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天津市数据发展中心</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8"/>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576262397"/>
      <w:bookmarkStart w:id="2" w:name="_Toc1358716097"/>
      <w:bookmarkStart w:id="3" w:name="_Toc1198055373"/>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883836987"/>
      <w:bookmarkStart w:id="5" w:name="_Toc909979739"/>
      <w:bookmarkStart w:id="6" w:name="_Toc1101039957"/>
      <w:bookmarkStart w:id="7" w:name="_Toc1747823728"/>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天津市数据发展中心</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参与拟订大数据相关规划和标准规范，承担信息化项目建设、组织实施和运行保障工作；承担全市大数据基础共性资源平台的建设、运行、管理和日常维护，开展政务信息系统整合共享监测评估；承担统一信息资源库建设，推动信息资源利用和市场化开发应用，承担数据共享开放监测评价；承担促进大数据全业态发展和产业监测评估、风险预警、促进大数据科研成果产业化和产学研用结合；承担大数据领域交流合作和相关人才培训；负责开展宏观经济监测预警与经济社会发展研究，提供决策支持和咨询服务；参与制定全市电子政务网络规划和标准规范，承担市级电子政务网络运维、安全保障，负责电子政务电子认证工作；承担信息数据安全保障工作</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311971100"/>
      <w:bookmarkStart w:id="9" w:name="_Toc503854210"/>
      <w:bookmarkStart w:id="10" w:name="_Toc1798423086"/>
      <w:bookmarkStart w:id="11" w:name="_Toc244589183"/>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天津市数据发展中心内设19个职能处室</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天津市数据发展中心</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天津市数据发展中心本级</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264474877"/>
      <w:bookmarkStart w:id="14" w:name="_Toc1290695373"/>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749687349"/>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rPr>
          <w:rFonts w:hint="eastAsia"/>
          <w:lang w:val="en-US" w:eastAsia="zh-CN"/>
        </w:rPr>
      </w:pPr>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9"/>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291121727"/>
      <w:bookmarkStart w:id="19" w:name="_Toc708717694"/>
      <w:bookmarkStart w:id="20" w:name="_Toc984815664"/>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230,184,677.03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217,942,751.33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5,279.40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3,860,142.00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10,344,185.12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4,986,204.77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1,052,856.01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2,712,093.26</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235,097,675.04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235,990,513.88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940,418.13</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479,890.09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527,469.38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313,469.49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166,420.60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236,517,983.26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236,517,983.26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1473976796"/>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235,097,675.04</w:t>
            </w:r>
          </w:p>
        </w:tc>
        <w:tc>
          <w:tcPr>
            <w:tcW w:w="1240" w:type="dxa"/>
            <w:tcBorders/>
            <w:vAlign w:val="center"/>
          </w:tcPr>
          <w:p>
            <w:pPr>
              <w:snapToGrid w:val="0"/>
              <w:jc w:val="right"/>
            </w:pPr>
            <w:r>
              <w:rPr>
                <w:rFonts w:ascii="宋体" w:eastAsia="宋体" w:hAnsi="宋体" w:cs="宋体"/>
                <w:b w:val="0"/>
                <w:i w:val="0"/>
                <w:color w:val="000000"/>
                <w:sz w:val="14"/>
              </w:rPr>
              <w:t xml:space="preserve">230,184,677.03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3,860,142.00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1,052,856.01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217,049,912.49</w:t>
            </w:r>
          </w:p>
        </w:tc>
        <w:tc>
          <w:tcPr>
            <w:tcW w:w="1240" w:type="dxa"/>
            <w:tcBorders/>
            <w:vAlign w:val="center"/>
          </w:tcPr>
          <w:p>
            <w:pPr>
              <w:snapToGrid w:val="0"/>
              <w:jc w:val="right"/>
            </w:pPr>
            <w:r>
              <w:rPr>
                <w:rFonts w:ascii="宋体" w:eastAsia="宋体" w:hAnsi="宋体" w:cs="宋体"/>
                <w:b w:val="0"/>
                <w:i w:val="0"/>
                <w:color w:val="000000"/>
                <w:sz w:val="14"/>
              </w:rPr>
              <w:t xml:space="preserve">212,136,914.48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3,860,142.00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1,052,856.01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20137</w:t>
            </w:r>
          </w:p>
        </w:tc>
        <w:tc>
          <w:tcPr>
            <w:tcW w:w="2520" w:type="dxa"/>
            <w:tcBorders/>
            <w:vAlign w:val="center"/>
          </w:tcPr>
          <w:p>
            <w:pPr>
              <w:snapToGrid w:val="0"/>
              <w:jc w:val="left"/>
            </w:pPr>
            <w:r>
              <w:rPr>
                <w:rFonts w:ascii="宋体" w:eastAsia="宋体" w:hAnsi="宋体" w:cs="宋体"/>
                <w:b w:val="0"/>
                <w:i w:val="0"/>
                <w:color w:val="000000"/>
                <w:sz w:val="14"/>
              </w:rPr>
              <w:t xml:space="preserve">网信事务</w:t>
            </w:r>
          </w:p>
        </w:tc>
        <w:tc>
          <w:tcPr>
            <w:tcW w:w="1240" w:type="dxa"/>
            <w:tcBorders/>
            <w:vAlign w:val="center"/>
          </w:tcPr>
          <w:p>
            <w:pPr>
              <w:snapToGrid w:val="0"/>
              <w:jc w:val="right"/>
            </w:pPr>
            <w:r>
              <w:rPr>
                <w:rFonts w:ascii="宋体" w:eastAsia="宋体" w:hAnsi="宋体" w:cs="宋体"/>
                <w:b w:val="0"/>
                <w:i w:val="0"/>
                <w:color w:val="000000"/>
                <w:sz w:val="14"/>
              </w:rPr>
              <w:t xml:space="preserve">217,049,912.49</w:t>
            </w:r>
          </w:p>
        </w:tc>
        <w:tc>
          <w:tcPr>
            <w:tcW w:w="1240" w:type="dxa"/>
            <w:tcBorders/>
            <w:vAlign w:val="center"/>
          </w:tcPr>
          <w:p>
            <w:pPr>
              <w:snapToGrid w:val="0"/>
              <w:jc w:val="right"/>
            </w:pPr>
            <w:r>
              <w:rPr>
                <w:rFonts w:ascii="宋体" w:eastAsia="宋体" w:hAnsi="宋体" w:cs="宋体"/>
                <w:b w:val="0"/>
                <w:i w:val="0"/>
                <w:color w:val="000000"/>
                <w:sz w:val="14"/>
              </w:rPr>
              <w:t xml:space="preserve">212,136,914.48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3,860,142.00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1,052,856.01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2013704</w:t>
            </w:r>
          </w:p>
        </w:tc>
        <w:tc>
          <w:tcPr>
            <w:tcW w:w="2520" w:type="dxa"/>
            <w:tcBorders/>
            <w:vAlign w:val="center"/>
          </w:tcPr>
          <w:p>
            <w:pPr>
              <w:snapToGrid w:val="0"/>
              <w:jc w:val="left"/>
            </w:pPr>
            <w:r>
              <w:rPr>
                <w:rFonts w:ascii="宋体" w:eastAsia="宋体" w:hAnsi="宋体" w:cs="宋体"/>
                <w:b w:val="0"/>
                <w:i w:val="0"/>
                <w:color w:val="000000"/>
                <w:sz w:val="14"/>
              </w:rPr>
              <w:t xml:space="preserve">信息安全事务</w:t>
            </w:r>
          </w:p>
        </w:tc>
        <w:tc>
          <w:tcPr>
            <w:tcW w:w="1240" w:type="dxa"/>
            <w:tcBorders/>
            <w:vAlign w:val="center"/>
          </w:tcPr>
          <w:p>
            <w:pPr>
              <w:snapToGrid w:val="0"/>
              <w:jc w:val="right"/>
            </w:pPr>
            <w:r>
              <w:rPr>
                <w:rFonts w:ascii="宋体" w:eastAsia="宋体" w:hAnsi="宋体" w:cs="宋体"/>
                <w:b w:val="0"/>
                <w:i w:val="0"/>
                <w:color w:val="000000"/>
                <w:sz w:val="14"/>
              </w:rPr>
              <w:t xml:space="preserve">125,979,854.00</w:t>
            </w:r>
          </w:p>
        </w:tc>
        <w:tc>
          <w:tcPr>
            <w:tcW w:w="1240" w:type="dxa"/>
            <w:tcBorders/>
            <w:vAlign w:val="center"/>
          </w:tcPr>
          <w:p>
            <w:pPr>
              <w:snapToGrid w:val="0"/>
              <w:jc w:val="right"/>
            </w:pPr>
            <w:r>
              <w:rPr>
                <w:rFonts w:ascii="宋体" w:eastAsia="宋体" w:hAnsi="宋体" w:cs="宋体"/>
                <w:b w:val="0"/>
                <w:i w:val="0"/>
                <w:color w:val="000000"/>
                <w:sz w:val="14"/>
              </w:rPr>
              <w:t xml:space="preserve">125,299,854.00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2013750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90,866,358.39</w:t>
            </w:r>
          </w:p>
        </w:tc>
        <w:tc>
          <w:tcPr>
            <w:tcW w:w="1240" w:type="dxa"/>
            <w:tcBorders/>
            <w:vAlign w:val="center"/>
          </w:tcPr>
          <w:p>
            <w:pPr>
              <w:snapToGrid w:val="0"/>
              <w:jc w:val="right"/>
            </w:pPr>
            <w:r>
              <w:rPr>
                <w:rFonts w:ascii="宋体" w:eastAsia="宋体" w:hAnsi="宋体" w:cs="宋体"/>
                <w:b w:val="0"/>
                <w:i w:val="0"/>
                <w:color w:val="000000"/>
                <w:sz w:val="14"/>
              </w:rPr>
              <w:t xml:space="preserve">86,633,360.38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3,180,142.00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1,052,856.01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2013799</w:t>
            </w:r>
          </w:p>
        </w:tc>
        <w:tc>
          <w:tcPr>
            <w:tcW w:w="2520" w:type="dxa"/>
            <w:tcBorders/>
            <w:vAlign w:val="center"/>
          </w:tcPr>
          <w:p>
            <w:pPr>
              <w:snapToGrid w:val="0"/>
              <w:jc w:val="left"/>
            </w:pPr>
            <w:r>
              <w:rPr>
                <w:rFonts w:ascii="宋体" w:eastAsia="宋体" w:hAnsi="宋体" w:cs="宋体"/>
                <w:b w:val="0"/>
                <w:i w:val="0"/>
                <w:color w:val="000000"/>
                <w:sz w:val="14"/>
              </w:rPr>
              <w:t xml:space="preserve">其他网信事务支出</w:t>
            </w:r>
          </w:p>
        </w:tc>
        <w:tc>
          <w:tcPr>
            <w:tcW w:w="1240" w:type="dxa"/>
            <w:tcBorders/>
            <w:vAlign w:val="center"/>
          </w:tcPr>
          <w:p>
            <w:pPr>
              <w:snapToGrid w:val="0"/>
              <w:jc w:val="right"/>
            </w:pPr>
            <w:r>
              <w:rPr>
                <w:rFonts w:ascii="宋体" w:eastAsia="宋体" w:hAnsi="宋体" w:cs="宋体"/>
                <w:b w:val="0"/>
                <w:i w:val="0"/>
                <w:color w:val="000000"/>
                <w:sz w:val="14"/>
              </w:rPr>
              <w:t xml:space="preserve">203,700.10</w:t>
            </w:r>
          </w:p>
        </w:tc>
        <w:tc>
          <w:tcPr>
            <w:tcW w:w="1240" w:type="dxa"/>
            <w:tcBorders/>
            <w:vAlign w:val="center"/>
          </w:tcPr>
          <w:p>
            <w:pPr>
              <w:snapToGrid w:val="0"/>
              <w:jc w:val="right"/>
            </w:pPr>
            <w:r>
              <w:rPr>
                <w:rFonts w:ascii="宋体" w:eastAsia="宋体" w:hAnsi="宋体" w:cs="宋体"/>
                <w:b w:val="0"/>
                <w:i w:val="0"/>
                <w:color w:val="000000"/>
                <w:sz w:val="14"/>
              </w:rPr>
              <w:t xml:space="preserve">203,700.10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5,279.40</w:t>
            </w:r>
          </w:p>
        </w:tc>
        <w:tc>
          <w:tcPr>
            <w:tcW w:w="1240" w:type="dxa"/>
            <w:tcBorders/>
            <w:vAlign w:val="center"/>
          </w:tcPr>
          <w:p>
            <w:pPr>
              <w:snapToGrid w:val="0"/>
              <w:jc w:val="right"/>
            </w:pPr>
            <w:r>
              <w:rPr>
                <w:rFonts w:ascii="宋体" w:eastAsia="宋体" w:hAnsi="宋体" w:cs="宋体"/>
                <w:b w:val="0"/>
                <w:i w:val="0"/>
                <w:color w:val="000000"/>
                <w:sz w:val="14"/>
              </w:rPr>
              <w:t xml:space="preserve">5,279.40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1,067.21</w:t>
            </w:r>
          </w:p>
        </w:tc>
        <w:tc>
          <w:tcPr>
            <w:tcW w:w="1240" w:type="dxa"/>
            <w:tcBorders/>
            <w:vAlign w:val="center"/>
          </w:tcPr>
          <w:p>
            <w:pPr>
              <w:snapToGrid w:val="0"/>
              <w:jc w:val="right"/>
            </w:pPr>
            <w:r>
              <w:rPr>
                <w:rFonts w:ascii="宋体" w:eastAsia="宋体" w:hAnsi="宋体" w:cs="宋体"/>
                <w:b w:val="0"/>
                <w:i w:val="0"/>
                <w:color w:val="000000"/>
                <w:sz w:val="14"/>
              </w:rPr>
              <w:t xml:space="preserve">1,067.21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2060206</w:t>
            </w:r>
          </w:p>
        </w:tc>
        <w:tc>
          <w:tcPr>
            <w:tcW w:w="2520" w:type="dxa"/>
            <w:tcBorders/>
            <w:vAlign w:val="center"/>
          </w:tcPr>
          <w:p>
            <w:pPr>
              <w:snapToGrid w:val="0"/>
              <w:jc w:val="left"/>
            </w:pPr>
            <w:r>
              <w:rPr>
                <w:rFonts w:ascii="宋体" w:eastAsia="宋体" w:hAnsi="宋体" w:cs="宋体"/>
                <w:b w:val="0"/>
                <w:i w:val="0"/>
                <w:color w:val="000000"/>
                <w:sz w:val="14"/>
              </w:rPr>
              <w:t xml:space="preserve">专项基础科研</w:t>
            </w:r>
          </w:p>
        </w:tc>
        <w:tc>
          <w:tcPr>
            <w:tcW w:w="1240" w:type="dxa"/>
            <w:tcBorders/>
            <w:vAlign w:val="center"/>
          </w:tcPr>
          <w:p>
            <w:pPr>
              <w:snapToGrid w:val="0"/>
              <w:jc w:val="right"/>
            </w:pPr>
            <w:r>
              <w:rPr>
                <w:rFonts w:ascii="宋体" w:eastAsia="宋体" w:hAnsi="宋体" w:cs="宋体"/>
                <w:b w:val="0"/>
                <w:i w:val="0"/>
                <w:color w:val="000000"/>
                <w:sz w:val="14"/>
              </w:rPr>
              <w:t xml:space="preserve">1,067.21</w:t>
            </w:r>
          </w:p>
        </w:tc>
        <w:tc>
          <w:tcPr>
            <w:tcW w:w="1240" w:type="dxa"/>
            <w:tcBorders/>
            <w:vAlign w:val="center"/>
          </w:tcPr>
          <w:p>
            <w:pPr>
              <w:snapToGrid w:val="0"/>
              <w:jc w:val="right"/>
            </w:pPr>
            <w:r>
              <w:rPr>
                <w:rFonts w:ascii="宋体" w:eastAsia="宋体" w:hAnsi="宋体" w:cs="宋体"/>
                <w:b w:val="0"/>
                <w:i w:val="0"/>
                <w:color w:val="000000"/>
                <w:sz w:val="14"/>
              </w:rPr>
              <w:t xml:space="preserve">1,067.21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4,212.19</w:t>
            </w:r>
          </w:p>
        </w:tc>
        <w:tc>
          <w:tcPr>
            <w:tcW w:w="1240" w:type="dxa"/>
            <w:tcBorders/>
            <w:vAlign w:val="center"/>
          </w:tcPr>
          <w:p>
            <w:pPr>
              <w:snapToGrid w:val="0"/>
              <w:jc w:val="right"/>
            </w:pPr>
            <w:r>
              <w:rPr>
                <w:rFonts w:ascii="宋体" w:eastAsia="宋体" w:hAnsi="宋体" w:cs="宋体"/>
                <w:b w:val="0"/>
                <w:i w:val="0"/>
                <w:color w:val="000000"/>
                <w:sz w:val="14"/>
              </w:rPr>
              <w:t xml:space="preserve">4,212.19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4,212.19</w:t>
            </w:r>
          </w:p>
        </w:tc>
        <w:tc>
          <w:tcPr>
            <w:tcW w:w="1240" w:type="dxa"/>
            <w:tcBorders/>
            <w:vAlign w:val="center"/>
          </w:tcPr>
          <w:p>
            <w:pPr>
              <w:snapToGrid w:val="0"/>
              <w:jc w:val="right"/>
            </w:pPr>
            <w:r>
              <w:rPr>
                <w:rFonts w:ascii="宋体" w:eastAsia="宋体" w:hAnsi="宋体" w:cs="宋体"/>
                <w:b w:val="0"/>
                <w:i w:val="0"/>
                <w:color w:val="000000"/>
                <w:sz w:val="14"/>
              </w:rPr>
              <w:t xml:space="preserve">4,212.19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10,344,185.12</w:t>
            </w:r>
          </w:p>
        </w:tc>
        <w:tc>
          <w:tcPr>
            <w:tcW w:w="1240" w:type="dxa"/>
            <w:tcBorders/>
            <w:vAlign w:val="center"/>
          </w:tcPr>
          <w:p>
            <w:pPr>
              <w:snapToGrid w:val="0"/>
              <w:jc w:val="right"/>
            </w:pPr>
            <w:r>
              <w:rPr>
                <w:rFonts w:ascii="宋体" w:eastAsia="宋体" w:hAnsi="宋体" w:cs="宋体"/>
                <w:b w:val="0"/>
                <w:i w:val="0"/>
                <w:color w:val="000000"/>
                <w:sz w:val="14"/>
              </w:rPr>
              <w:t xml:space="preserve">10,344,185.12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10,344,185.12</w:t>
            </w:r>
          </w:p>
        </w:tc>
        <w:tc>
          <w:tcPr>
            <w:tcW w:w="1240" w:type="dxa"/>
            <w:tcBorders/>
            <w:vAlign w:val="center"/>
          </w:tcPr>
          <w:p>
            <w:pPr>
              <w:snapToGrid w:val="0"/>
              <w:jc w:val="right"/>
            </w:pPr>
            <w:r>
              <w:rPr>
                <w:rFonts w:ascii="宋体" w:eastAsia="宋体" w:hAnsi="宋体" w:cs="宋体"/>
                <w:b w:val="0"/>
                <w:i w:val="0"/>
                <w:color w:val="000000"/>
                <w:sz w:val="14"/>
              </w:rPr>
              <w:t xml:space="preserve">10,344,185.12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6,153,590.08</w:t>
            </w:r>
          </w:p>
        </w:tc>
        <w:tc>
          <w:tcPr>
            <w:tcW w:w="1240" w:type="dxa"/>
            <w:tcBorders/>
            <w:vAlign w:val="center"/>
          </w:tcPr>
          <w:p>
            <w:pPr>
              <w:snapToGrid w:val="0"/>
              <w:jc w:val="right"/>
            </w:pPr>
            <w:r>
              <w:rPr>
                <w:rFonts w:ascii="宋体" w:eastAsia="宋体" w:hAnsi="宋体" w:cs="宋体"/>
                <w:b w:val="0"/>
                <w:i w:val="0"/>
                <w:color w:val="000000"/>
                <w:sz w:val="14"/>
              </w:rPr>
              <w:t xml:space="preserve">6,153,590.08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4,190,595.04</w:t>
            </w:r>
          </w:p>
        </w:tc>
        <w:tc>
          <w:tcPr>
            <w:tcW w:w="1240" w:type="dxa"/>
            <w:tcBorders/>
            <w:vAlign w:val="center"/>
          </w:tcPr>
          <w:p>
            <w:pPr>
              <w:snapToGrid w:val="0"/>
              <w:jc w:val="right"/>
            </w:pPr>
            <w:r>
              <w:rPr>
                <w:rFonts w:ascii="宋体" w:eastAsia="宋体" w:hAnsi="宋体" w:cs="宋体"/>
                <w:b w:val="0"/>
                <w:i w:val="0"/>
                <w:color w:val="000000"/>
                <w:sz w:val="14"/>
              </w:rPr>
              <w:t xml:space="preserve">4,190,595.04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4,986,204.77</w:t>
            </w:r>
          </w:p>
        </w:tc>
        <w:tc>
          <w:tcPr>
            <w:tcW w:w="1240" w:type="dxa"/>
            <w:tcBorders/>
            <w:vAlign w:val="center"/>
          </w:tcPr>
          <w:p>
            <w:pPr>
              <w:snapToGrid w:val="0"/>
              <w:jc w:val="right"/>
            </w:pPr>
            <w:r>
              <w:rPr>
                <w:rFonts w:ascii="宋体" w:eastAsia="宋体" w:hAnsi="宋体" w:cs="宋体"/>
                <w:b w:val="0"/>
                <w:i w:val="0"/>
                <w:color w:val="000000"/>
                <w:sz w:val="14"/>
              </w:rPr>
              <w:t xml:space="preserve">4,986,204.77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4,986,204.77</w:t>
            </w:r>
          </w:p>
        </w:tc>
        <w:tc>
          <w:tcPr>
            <w:tcW w:w="1240" w:type="dxa"/>
            <w:tcBorders/>
            <w:vAlign w:val="center"/>
          </w:tcPr>
          <w:p>
            <w:pPr>
              <w:snapToGrid w:val="0"/>
              <w:jc w:val="right"/>
            </w:pPr>
            <w:r>
              <w:rPr>
                <w:rFonts w:ascii="宋体" w:eastAsia="宋体" w:hAnsi="宋体" w:cs="宋体"/>
                <w:b w:val="0"/>
                <w:i w:val="0"/>
                <w:color w:val="000000"/>
                <w:sz w:val="14"/>
              </w:rPr>
              <w:t xml:space="preserve">4,986,204.77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454,000.00</w:t>
            </w:r>
          </w:p>
        </w:tc>
        <w:tc>
          <w:tcPr>
            <w:tcW w:w="1240" w:type="dxa"/>
            <w:tcBorders/>
            <w:vAlign w:val="center"/>
          </w:tcPr>
          <w:p>
            <w:pPr>
              <w:snapToGrid w:val="0"/>
              <w:jc w:val="right"/>
            </w:pPr>
            <w:r>
              <w:rPr>
                <w:rFonts w:ascii="宋体" w:eastAsia="宋体" w:hAnsi="宋体" w:cs="宋体"/>
                <w:b w:val="0"/>
                <w:i w:val="0"/>
                <w:color w:val="000000"/>
                <w:sz w:val="14"/>
              </w:rPr>
              <w:t xml:space="preserve">454,000.00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3,519,404.77</w:t>
            </w:r>
          </w:p>
        </w:tc>
        <w:tc>
          <w:tcPr>
            <w:tcW w:w="1240" w:type="dxa"/>
            <w:tcBorders/>
            <w:vAlign w:val="center"/>
          </w:tcPr>
          <w:p>
            <w:pPr>
              <w:snapToGrid w:val="0"/>
              <w:jc w:val="right"/>
            </w:pPr>
            <w:r>
              <w:rPr>
                <w:rFonts w:ascii="宋体" w:eastAsia="宋体" w:hAnsi="宋体" w:cs="宋体"/>
                <w:b w:val="0"/>
                <w:i w:val="0"/>
                <w:color w:val="000000"/>
                <w:sz w:val="14"/>
              </w:rPr>
              <w:t xml:space="preserve">3,519,404.77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91,000.00</w:t>
            </w:r>
          </w:p>
        </w:tc>
        <w:tc>
          <w:tcPr>
            <w:tcW w:w="1240" w:type="dxa"/>
            <w:tcBorders/>
            <w:vAlign w:val="center"/>
          </w:tcPr>
          <w:p>
            <w:pPr>
              <w:snapToGrid w:val="0"/>
              <w:jc w:val="right"/>
            </w:pPr>
            <w:r>
              <w:rPr>
                <w:rFonts w:ascii="宋体" w:eastAsia="宋体" w:hAnsi="宋体" w:cs="宋体"/>
                <w:b w:val="0"/>
                <w:i w:val="0"/>
                <w:color w:val="000000"/>
                <w:sz w:val="14"/>
              </w:rPr>
              <w:t xml:space="preserve">91,000.00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921,800.00</w:t>
            </w:r>
          </w:p>
        </w:tc>
        <w:tc>
          <w:tcPr>
            <w:tcW w:w="1240" w:type="dxa"/>
            <w:tcBorders/>
            <w:vAlign w:val="center"/>
          </w:tcPr>
          <w:p>
            <w:pPr>
              <w:snapToGrid w:val="0"/>
              <w:jc w:val="right"/>
            </w:pPr>
            <w:r>
              <w:rPr>
                <w:rFonts w:ascii="宋体" w:eastAsia="宋体" w:hAnsi="宋体" w:cs="宋体"/>
                <w:b w:val="0"/>
                <w:i w:val="0"/>
                <w:color w:val="000000"/>
                <w:sz w:val="14"/>
              </w:rPr>
              <w:t xml:space="preserve">921,800.00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2,712,093.26</w:t>
            </w:r>
          </w:p>
        </w:tc>
        <w:tc>
          <w:tcPr>
            <w:tcW w:w="1240" w:type="dxa"/>
            <w:tcBorders/>
            <w:vAlign w:val="center"/>
          </w:tcPr>
          <w:p>
            <w:pPr>
              <w:snapToGrid w:val="0"/>
              <w:jc w:val="right"/>
            </w:pPr>
            <w:r>
              <w:rPr>
                <w:rFonts w:ascii="宋体" w:eastAsia="宋体" w:hAnsi="宋体" w:cs="宋体"/>
                <w:b w:val="0"/>
                <w:i w:val="0"/>
                <w:color w:val="000000"/>
                <w:sz w:val="14"/>
              </w:rPr>
              <w:t xml:space="preserve">2,712,093.26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2,712,093.26</w:t>
            </w:r>
          </w:p>
        </w:tc>
        <w:tc>
          <w:tcPr>
            <w:tcW w:w="1240" w:type="dxa"/>
            <w:tcBorders/>
            <w:vAlign w:val="center"/>
          </w:tcPr>
          <w:p>
            <w:pPr>
              <w:snapToGrid w:val="0"/>
              <w:jc w:val="right"/>
            </w:pPr>
            <w:r>
              <w:rPr>
                <w:rFonts w:ascii="宋体" w:eastAsia="宋体" w:hAnsi="宋体" w:cs="宋体"/>
                <w:b w:val="0"/>
                <w:i w:val="0"/>
                <w:color w:val="000000"/>
                <w:sz w:val="14"/>
              </w:rPr>
              <w:t xml:space="preserve">2,712,093.26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2,712,093.26</w:t>
            </w:r>
          </w:p>
        </w:tc>
        <w:tc>
          <w:tcPr>
            <w:tcW w:w="1240" w:type="dxa"/>
            <w:tcBorders/>
            <w:vAlign w:val="center"/>
          </w:tcPr>
          <w:p>
            <w:pPr>
              <w:snapToGrid w:val="0"/>
              <w:jc w:val="right"/>
            </w:pPr>
            <w:r>
              <w:rPr>
                <w:rFonts w:ascii="宋体" w:eastAsia="宋体" w:hAnsi="宋体" w:cs="宋体"/>
                <w:b w:val="0"/>
                <w:i w:val="0"/>
                <w:color w:val="000000"/>
                <w:sz w:val="14"/>
              </w:rPr>
              <w:t xml:space="preserve">2,712,093.26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190414222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236,517,983.26</w:t>
            </w:r>
          </w:p>
        </w:tc>
        <w:tc>
          <w:tcPr>
            <w:tcW w:w="580" w:type="dxa"/>
            <w:tcBorders/>
            <w:vAlign w:val="center"/>
          </w:tcPr>
          <w:p>
            <w:pPr>
              <w:snapToGrid w:val="0"/>
              <w:jc w:val="right"/>
            </w:pPr>
            <w:r>
              <w:rPr>
                <w:rFonts w:ascii="宋体" w:eastAsia="宋体" w:hAnsi="宋体" w:cs="宋体"/>
                <w:b w:val="0"/>
                <w:i w:val="0"/>
                <w:color w:val="000000"/>
                <w:sz w:val="9"/>
              </w:rPr>
              <w:t xml:space="preserve">235,097,675.04</w:t>
            </w:r>
          </w:p>
        </w:tc>
        <w:tc>
          <w:tcPr>
            <w:tcW w:w="580" w:type="dxa"/>
            <w:tcBorders/>
            <w:vAlign w:val="center"/>
          </w:tcPr>
          <w:p>
            <w:pPr>
              <w:snapToGrid w:val="0"/>
              <w:jc w:val="right"/>
            </w:pPr>
            <w:r>
              <w:rPr>
                <w:rFonts w:ascii="宋体" w:eastAsia="宋体" w:hAnsi="宋体" w:cs="宋体"/>
                <w:b w:val="0"/>
                <w:i w:val="0"/>
                <w:color w:val="000000"/>
                <w:sz w:val="9"/>
              </w:rPr>
              <w:t xml:space="preserve">230,184,677.03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3,860,142.00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1,052,856.01</w:t>
            </w:r>
          </w:p>
        </w:tc>
        <w:tc>
          <w:tcPr>
            <w:tcW w:w="580" w:type="dxa"/>
            <w:tcBorders/>
            <w:vAlign w:val="center"/>
          </w:tcPr>
          <w:p>
            <w:pPr>
              <w:snapToGrid w:val="0"/>
              <w:jc w:val="right"/>
            </w:pPr>
            <w:r>
              <w:rPr>
                <w:rFonts w:ascii="宋体" w:eastAsia="宋体" w:hAnsi="宋体" w:cs="宋体"/>
                <w:b w:val="0"/>
                <w:i w:val="0"/>
                <w:color w:val="000000"/>
                <w:sz w:val="9"/>
              </w:rPr>
              <w:t xml:space="preserve">1,420,308.22</w:t>
            </w:r>
          </w:p>
        </w:tc>
        <w:tc>
          <w:tcPr>
            <w:tcW w:w="580" w:type="dxa"/>
            <w:tcBorders/>
            <w:vAlign w:val="center"/>
          </w:tcPr>
          <w:p>
            <w:pPr>
              <w:snapToGrid w:val="0"/>
              <w:jc w:val="right"/>
            </w:pPr>
            <w:r>
              <w:rPr>
                <w:rFonts w:ascii="宋体" w:eastAsia="宋体" w:hAnsi="宋体" w:cs="宋体"/>
                <w:b w:val="0"/>
                <w:i w:val="0"/>
                <w:color w:val="000000"/>
                <w:sz w:val="9"/>
              </w:rPr>
              <w:t xml:space="preserve">313,469.49</w:t>
            </w:r>
          </w:p>
        </w:tc>
        <w:tc>
          <w:tcPr>
            <w:tcW w:w="580" w:type="dxa"/>
            <w:tcBorders/>
            <w:vAlign w:val="center"/>
          </w:tcPr>
          <w:p>
            <w:pPr>
              <w:snapToGrid w:val="0"/>
              <w:jc w:val="right"/>
            </w:pPr>
            <w:r>
              <w:rPr>
                <w:rFonts w:ascii="宋体" w:eastAsia="宋体" w:hAnsi="宋体" w:cs="宋体"/>
                <w:b w:val="0"/>
                <w:i w:val="0"/>
                <w:color w:val="000000"/>
                <w:sz w:val="9"/>
              </w:rPr>
              <w:t xml:space="preserve">313,469.49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1,106,838.73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1,106,838.73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664</w:t>
            </w:r>
          </w:p>
        </w:tc>
        <w:tc>
          <w:tcPr>
            <w:tcW w:w="1520" w:type="dxa"/>
            <w:tcBorders/>
            <w:vAlign w:val="center"/>
          </w:tcPr>
          <w:p>
            <w:pPr>
              <w:snapToGrid w:val="0"/>
              <w:jc w:val="center"/>
            </w:pPr>
            <w:r>
              <w:rPr>
                <w:rFonts w:ascii="宋体" w:eastAsia="宋体" w:hAnsi="宋体" w:cs="宋体"/>
                <w:b w:val="0"/>
                <w:i w:val="0"/>
                <w:color w:val="000000"/>
                <w:sz w:val="9"/>
              </w:rPr>
              <w:t xml:space="preserve">天津市数据发展中心</w:t>
            </w:r>
          </w:p>
        </w:tc>
        <w:tc>
          <w:tcPr>
            <w:tcW w:w="580" w:type="dxa"/>
            <w:tcBorders/>
            <w:vAlign w:val="center"/>
          </w:tcPr>
          <w:p>
            <w:pPr>
              <w:snapToGrid w:val="0"/>
              <w:jc w:val="right"/>
            </w:pPr>
            <w:r>
              <w:rPr>
                <w:rFonts w:ascii="宋体" w:eastAsia="宋体" w:hAnsi="宋体" w:cs="宋体"/>
                <w:b w:val="0"/>
                <w:i w:val="0"/>
                <w:color w:val="000000"/>
                <w:sz w:val="9"/>
              </w:rPr>
              <w:t xml:space="preserve">236,517,983.26</w:t>
            </w:r>
          </w:p>
        </w:tc>
        <w:tc>
          <w:tcPr>
            <w:tcW w:w="580" w:type="dxa"/>
            <w:tcBorders/>
            <w:vAlign w:val="center"/>
          </w:tcPr>
          <w:p>
            <w:pPr>
              <w:snapToGrid w:val="0"/>
              <w:jc w:val="right"/>
            </w:pPr>
            <w:r>
              <w:rPr>
                <w:rFonts w:ascii="宋体" w:eastAsia="宋体" w:hAnsi="宋体" w:cs="宋体"/>
                <w:b w:val="0"/>
                <w:i w:val="0"/>
                <w:color w:val="000000"/>
                <w:sz w:val="9"/>
              </w:rPr>
              <w:t xml:space="preserve">235,097,675.04</w:t>
            </w:r>
          </w:p>
        </w:tc>
        <w:tc>
          <w:tcPr>
            <w:tcW w:w="580" w:type="dxa"/>
            <w:tcBorders/>
            <w:vAlign w:val="center"/>
          </w:tcPr>
          <w:p>
            <w:pPr>
              <w:snapToGrid w:val="0"/>
              <w:jc w:val="right"/>
            </w:pPr>
            <w:r>
              <w:rPr>
                <w:rFonts w:ascii="宋体" w:eastAsia="宋体" w:hAnsi="宋体" w:cs="宋体"/>
                <w:b w:val="0"/>
                <w:i w:val="0"/>
                <w:color w:val="000000"/>
                <w:sz w:val="9"/>
              </w:rPr>
              <w:t xml:space="preserve">230,184,677.03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3,860,142.00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1,052,856.01</w:t>
            </w:r>
          </w:p>
        </w:tc>
        <w:tc>
          <w:tcPr>
            <w:tcW w:w="580" w:type="dxa"/>
            <w:tcBorders/>
            <w:vAlign w:val="center"/>
          </w:tcPr>
          <w:p>
            <w:pPr>
              <w:snapToGrid w:val="0"/>
              <w:jc w:val="right"/>
            </w:pPr>
            <w:r>
              <w:rPr>
                <w:rFonts w:ascii="宋体" w:eastAsia="宋体" w:hAnsi="宋体" w:cs="宋体"/>
                <w:b w:val="0"/>
                <w:i w:val="0"/>
                <w:color w:val="000000"/>
                <w:sz w:val="9"/>
              </w:rPr>
              <w:t xml:space="preserve">1,420,308.22</w:t>
            </w:r>
          </w:p>
        </w:tc>
        <w:tc>
          <w:tcPr>
            <w:tcW w:w="580" w:type="dxa"/>
            <w:tcBorders/>
            <w:vAlign w:val="center"/>
          </w:tcPr>
          <w:p>
            <w:pPr>
              <w:snapToGrid w:val="0"/>
              <w:jc w:val="right"/>
            </w:pPr>
            <w:r>
              <w:rPr>
                <w:rFonts w:ascii="宋体" w:eastAsia="宋体" w:hAnsi="宋体" w:cs="宋体"/>
                <w:b w:val="0"/>
                <w:i w:val="0"/>
                <w:color w:val="000000"/>
                <w:sz w:val="9"/>
              </w:rPr>
              <w:t xml:space="preserve">313,469.49</w:t>
            </w:r>
          </w:p>
        </w:tc>
        <w:tc>
          <w:tcPr>
            <w:tcW w:w="580" w:type="dxa"/>
            <w:tcBorders/>
            <w:vAlign w:val="center"/>
          </w:tcPr>
          <w:p>
            <w:pPr>
              <w:snapToGrid w:val="0"/>
              <w:jc w:val="right"/>
            </w:pPr>
            <w:r>
              <w:rPr>
                <w:rFonts w:ascii="宋体" w:eastAsia="宋体" w:hAnsi="宋体" w:cs="宋体"/>
                <w:b w:val="0"/>
                <w:i w:val="0"/>
                <w:color w:val="000000"/>
                <w:sz w:val="9"/>
              </w:rPr>
              <w:t xml:space="preserve">313,469.49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1,106,838.73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1,106,838.73</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17101595"/>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235,990,513.88</w:t>
            </w:r>
          </w:p>
        </w:tc>
        <w:tc>
          <w:tcPr>
            <w:tcW w:w="1320" w:type="dxa"/>
            <w:tcBorders/>
            <w:vAlign w:val="center"/>
          </w:tcPr>
          <w:p>
            <w:pPr>
              <w:snapToGrid w:val="0"/>
              <w:jc w:val="right"/>
            </w:pPr>
            <w:r>
              <w:rPr>
                <w:rFonts w:ascii="宋体" w:eastAsia="宋体" w:hAnsi="宋体" w:cs="宋体"/>
                <w:b w:val="0"/>
                <w:i w:val="0"/>
                <w:color w:val="000000"/>
                <w:sz w:val="15"/>
              </w:rPr>
              <w:t xml:space="preserve">107,450,635.90</w:t>
            </w:r>
          </w:p>
        </w:tc>
        <w:tc>
          <w:tcPr>
            <w:tcW w:w="1320" w:type="dxa"/>
            <w:tcBorders/>
            <w:vAlign w:val="center"/>
          </w:tcPr>
          <w:p>
            <w:pPr>
              <w:snapToGrid w:val="0"/>
              <w:jc w:val="right"/>
            </w:pPr>
            <w:r>
              <w:rPr>
                <w:rFonts w:ascii="宋体" w:eastAsia="宋体" w:hAnsi="宋体" w:cs="宋体"/>
                <w:b w:val="0"/>
                <w:i w:val="0"/>
                <w:color w:val="000000"/>
                <w:sz w:val="15"/>
              </w:rPr>
              <w:t xml:space="preserve">128,539,877.98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217,942,751.33</w:t>
            </w:r>
          </w:p>
        </w:tc>
        <w:tc>
          <w:tcPr>
            <w:tcW w:w="1320" w:type="dxa"/>
            <w:tcBorders/>
            <w:vAlign w:val="center"/>
          </w:tcPr>
          <w:p>
            <w:pPr>
              <w:snapToGrid w:val="0"/>
              <w:jc w:val="right"/>
            </w:pPr>
            <w:r>
              <w:rPr>
                <w:rFonts w:ascii="宋体" w:eastAsia="宋体" w:hAnsi="宋体" w:cs="宋体"/>
                <w:b w:val="0"/>
                <w:i w:val="0"/>
                <w:color w:val="000000"/>
                <w:sz w:val="15"/>
              </w:rPr>
              <w:t xml:space="preserve">92,120,246.01</w:t>
            </w:r>
          </w:p>
        </w:tc>
        <w:tc>
          <w:tcPr>
            <w:tcW w:w="1320" w:type="dxa"/>
            <w:tcBorders/>
            <w:vAlign w:val="center"/>
          </w:tcPr>
          <w:p>
            <w:pPr>
              <w:snapToGrid w:val="0"/>
              <w:jc w:val="right"/>
            </w:pPr>
            <w:r>
              <w:rPr>
                <w:rFonts w:ascii="宋体" w:eastAsia="宋体" w:hAnsi="宋体" w:cs="宋体"/>
                <w:b w:val="0"/>
                <w:i w:val="0"/>
                <w:color w:val="000000"/>
                <w:sz w:val="15"/>
              </w:rPr>
              <w:t xml:space="preserve">125,822,505.32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20137</w:t>
            </w:r>
          </w:p>
        </w:tc>
        <w:tc>
          <w:tcPr>
            <w:tcW w:w="4400" w:type="dxa"/>
            <w:tcBorders/>
            <w:vAlign w:val="center"/>
          </w:tcPr>
          <w:p>
            <w:pPr>
              <w:snapToGrid w:val="0"/>
              <w:jc w:val="left"/>
            </w:pPr>
            <w:r>
              <w:rPr>
                <w:rFonts w:ascii="宋体" w:eastAsia="宋体" w:hAnsi="宋体" w:cs="宋体"/>
                <w:b w:val="0"/>
                <w:i w:val="0"/>
                <w:color w:val="000000"/>
                <w:sz w:val="15"/>
              </w:rPr>
              <w:t xml:space="preserve">网信事务</w:t>
            </w:r>
          </w:p>
        </w:tc>
        <w:tc>
          <w:tcPr>
            <w:tcW w:w="1320" w:type="dxa"/>
            <w:tcBorders/>
            <w:vAlign w:val="center"/>
          </w:tcPr>
          <w:p>
            <w:pPr>
              <w:snapToGrid w:val="0"/>
              <w:jc w:val="right"/>
            </w:pPr>
            <w:r>
              <w:rPr>
                <w:rFonts w:ascii="宋体" w:eastAsia="宋体" w:hAnsi="宋体" w:cs="宋体"/>
                <w:b w:val="0"/>
                <w:i w:val="0"/>
                <w:color w:val="000000"/>
                <w:sz w:val="15"/>
              </w:rPr>
              <w:t xml:space="preserve">217,942,751.33</w:t>
            </w:r>
          </w:p>
        </w:tc>
        <w:tc>
          <w:tcPr>
            <w:tcW w:w="1320" w:type="dxa"/>
            <w:tcBorders/>
            <w:vAlign w:val="center"/>
          </w:tcPr>
          <w:p>
            <w:pPr>
              <w:snapToGrid w:val="0"/>
              <w:jc w:val="right"/>
            </w:pPr>
            <w:r>
              <w:rPr>
                <w:rFonts w:ascii="宋体" w:eastAsia="宋体" w:hAnsi="宋体" w:cs="宋体"/>
                <w:b w:val="0"/>
                <w:i w:val="0"/>
                <w:color w:val="000000"/>
                <w:sz w:val="15"/>
              </w:rPr>
              <w:t xml:space="preserve">92,120,246.01</w:t>
            </w:r>
          </w:p>
        </w:tc>
        <w:tc>
          <w:tcPr>
            <w:tcW w:w="1320" w:type="dxa"/>
            <w:tcBorders/>
            <w:vAlign w:val="center"/>
          </w:tcPr>
          <w:p>
            <w:pPr>
              <w:snapToGrid w:val="0"/>
              <w:jc w:val="right"/>
            </w:pPr>
            <w:r>
              <w:rPr>
                <w:rFonts w:ascii="宋体" w:eastAsia="宋体" w:hAnsi="宋体" w:cs="宋体"/>
                <w:b w:val="0"/>
                <w:i w:val="0"/>
                <w:color w:val="000000"/>
                <w:sz w:val="15"/>
              </w:rPr>
              <w:t xml:space="preserve">125,822,505.32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2013704</w:t>
            </w:r>
          </w:p>
        </w:tc>
        <w:tc>
          <w:tcPr>
            <w:tcW w:w="4400" w:type="dxa"/>
            <w:tcBorders/>
            <w:vAlign w:val="center"/>
          </w:tcPr>
          <w:p>
            <w:pPr>
              <w:snapToGrid w:val="0"/>
              <w:jc w:val="left"/>
            </w:pPr>
            <w:r>
              <w:rPr>
                <w:rFonts w:ascii="宋体" w:eastAsia="宋体" w:hAnsi="宋体" w:cs="宋体"/>
                <w:b w:val="0"/>
                <w:i w:val="0"/>
                <w:color w:val="000000"/>
                <w:sz w:val="15"/>
              </w:rPr>
              <w:t xml:space="preserve">信息安全事务</w:t>
            </w:r>
          </w:p>
        </w:tc>
        <w:tc>
          <w:tcPr>
            <w:tcW w:w="1320" w:type="dxa"/>
            <w:tcBorders/>
            <w:vAlign w:val="center"/>
          </w:tcPr>
          <w:p>
            <w:pPr>
              <w:snapToGrid w:val="0"/>
              <w:jc w:val="right"/>
            </w:pPr>
            <w:r>
              <w:rPr>
                <w:rFonts w:ascii="宋体" w:eastAsia="宋体" w:hAnsi="宋体" w:cs="宋体"/>
                <w:b w:val="0"/>
                <w:i w:val="0"/>
                <w:color w:val="000000"/>
                <w:sz w:val="15"/>
              </w:rPr>
              <w:t xml:space="preserve">125,618,805.22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125,618,805.22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2013750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92,120,246.01</w:t>
            </w:r>
          </w:p>
        </w:tc>
        <w:tc>
          <w:tcPr>
            <w:tcW w:w="1320" w:type="dxa"/>
            <w:tcBorders/>
            <w:vAlign w:val="center"/>
          </w:tcPr>
          <w:p>
            <w:pPr>
              <w:snapToGrid w:val="0"/>
              <w:jc w:val="right"/>
            </w:pPr>
            <w:r>
              <w:rPr>
                <w:rFonts w:ascii="宋体" w:eastAsia="宋体" w:hAnsi="宋体" w:cs="宋体"/>
                <w:b w:val="0"/>
                <w:i w:val="0"/>
                <w:color w:val="000000"/>
                <w:sz w:val="15"/>
              </w:rPr>
              <w:t xml:space="preserve">92,120,246.01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2013799</w:t>
            </w:r>
          </w:p>
        </w:tc>
        <w:tc>
          <w:tcPr>
            <w:tcW w:w="4400" w:type="dxa"/>
            <w:tcBorders/>
            <w:vAlign w:val="center"/>
          </w:tcPr>
          <w:p>
            <w:pPr>
              <w:snapToGrid w:val="0"/>
              <w:jc w:val="left"/>
            </w:pPr>
            <w:r>
              <w:rPr>
                <w:rFonts w:ascii="宋体" w:eastAsia="宋体" w:hAnsi="宋体" w:cs="宋体"/>
                <w:b w:val="0"/>
                <w:i w:val="0"/>
                <w:color w:val="000000"/>
                <w:sz w:val="15"/>
              </w:rPr>
              <w:t xml:space="preserve">其他网信事务支出</w:t>
            </w:r>
          </w:p>
        </w:tc>
        <w:tc>
          <w:tcPr>
            <w:tcW w:w="1320" w:type="dxa"/>
            <w:tcBorders/>
            <w:vAlign w:val="center"/>
          </w:tcPr>
          <w:p>
            <w:pPr>
              <w:snapToGrid w:val="0"/>
              <w:jc w:val="right"/>
            </w:pPr>
            <w:r>
              <w:rPr>
                <w:rFonts w:ascii="宋体" w:eastAsia="宋体" w:hAnsi="宋体" w:cs="宋体"/>
                <w:b w:val="0"/>
                <w:i w:val="0"/>
                <w:color w:val="000000"/>
                <w:sz w:val="15"/>
              </w:rPr>
              <w:t xml:space="preserve">203,700.10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203,700.10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5,279.40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5,279.40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1,067.21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1,067.21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2060206</w:t>
            </w:r>
          </w:p>
        </w:tc>
        <w:tc>
          <w:tcPr>
            <w:tcW w:w="4400" w:type="dxa"/>
            <w:tcBorders/>
            <w:vAlign w:val="center"/>
          </w:tcPr>
          <w:p>
            <w:pPr>
              <w:snapToGrid w:val="0"/>
              <w:jc w:val="left"/>
            </w:pPr>
            <w:r>
              <w:rPr>
                <w:rFonts w:ascii="宋体" w:eastAsia="宋体" w:hAnsi="宋体" w:cs="宋体"/>
                <w:b w:val="0"/>
                <w:i w:val="0"/>
                <w:color w:val="000000"/>
                <w:sz w:val="15"/>
              </w:rPr>
              <w:t xml:space="preserve">专项基础科研</w:t>
            </w:r>
          </w:p>
        </w:tc>
        <w:tc>
          <w:tcPr>
            <w:tcW w:w="1320" w:type="dxa"/>
            <w:tcBorders/>
            <w:vAlign w:val="center"/>
          </w:tcPr>
          <w:p>
            <w:pPr>
              <w:snapToGrid w:val="0"/>
              <w:jc w:val="right"/>
            </w:pPr>
            <w:r>
              <w:rPr>
                <w:rFonts w:ascii="宋体" w:eastAsia="宋体" w:hAnsi="宋体" w:cs="宋体"/>
                <w:b w:val="0"/>
                <w:i w:val="0"/>
                <w:color w:val="000000"/>
                <w:sz w:val="15"/>
              </w:rPr>
              <w:t xml:space="preserve">1,067.21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1,067.21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4,212.19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4,212.19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4,212.19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4,212.19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10,344,185.12</w:t>
            </w:r>
          </w:p>
        </w:tc>
        <w:tc>
          <w:tcPr>
            <w:tcW w:w="1320" w:type="dxa"/>
            <w:tcBorders/>
            <w:vAlign w:val="center"/>
          </w:tcPr>
          <w:p>
            <w:pPr>
              <w:snapToGrid w:val="0"/>
              <w:jc w:val="right"/>
            </w:pPr>
            <w:r>
              <w:rPr>
                <w:rFonts w:ascii="宋体" w:eastAsia="宋体" w:hAnsi="宋体" w:cs="宋体"/>
                <w:b w:val="0"/>
                <w:i w:val="0"/>
                <w:color w:val="000000"/>
                <w:sz w:val="15"/>
              </w:rPr>
              <w:t xml:space="preserve">10,344,185.12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10,344,185.12</w:t>
            </w:r>
          </w:p>
        </w:tc>
        <w:tc>
          <w:tcPr>
            <w:tcW w:w="1320" w:type="dxa"/>
            <w:tcBorders/>
            <w:vAlign w:val="center"/>
          </w:tcPr>
          <w:p>
            <w:pPr>
              <w:snapToGrid w:val="0"/>
              <w:jc w:val="right"/>
            </w:pPr>
            <w:r>
              <w:rPr>
                <w:rFonts w:ascii="宋体" w:eastAsia="宋体" w:hAnsi="宋体" w:cs="宋体"/>
                <w:b w:val="0"/>
                <w:i w:val="0"/>
                <w:color w:val="000000"/>
                <w:sz w:val="15"/>
              </w:rPr>
              <w:t xml:space="preserve">10,344,185.12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6,153,590.08</w:t>
            </w:r>
          </w:p>
        </w:tc>
        <w:tc>
          <w:tcPr>
            <w:tcW w:w="1320" w:type="dxa"/>
            <w:tcBorders/>
            <w:vAlign w:val="center"/>
          </w:tcPr>
          <w:p>
            <w:pPr>
              <w:snapToGrid w:val="0"/>
              <w:jc w:val="right"/>
            </w:pPr>
            <w:r>
              <w:rPr>
                <w:rFonts w:ascii="宋体" w:eastAsia="宋体" w:hAnsi="宋体" w:cs="宋体"/>
                <w:b w:val="0"/>
                <w:i w:val="0"/>
                <w:color w:val="000000"/>
                <w:sz w:val="15"/>
              </w:rPr>
              <w:t xml:space="preserve">6,153,590.08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4,190,595.04</w:t>
            </w:r>
          </w:p>
        </w:tc>
        <w:tc>
          <w:tcPr>
            <w:tcW w:w="1320" w:type="dxa"/>
            <w:tcBorders/>
            <w:vAlign w:val="center"/>
          </w:tcPr>
          <w:p>
            <w:pPr>
              <w:snapToGrid w:val="0"/>
              <w:jc w:val="right"/>
            </w:pPr>
            <w:r>
              <w:rPr>
                <w:rFonts w:ascii="宋体" w:eastAsia="宋体" w:hAnsi="宋体" w:cs="宋体"/>
                <w:b w:val="0"/>
                <w:i w:val="0"/>
                <w:color w:val="000000"/>
                <w:sz w:val="15"/>
              </w:rPr>
              <w:t xml:space="preserve">4,190,595.04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4,986,204.77</w:t>
            </w:r>
          </w:p>
        </w:tc>
        <w:tc>
          <w:tcPr>
            <w:tcW w:w="1320" w:type="dxa"/>
            <w:tcBorders/>
            <w:vAlign w:val="center"/>
          </w:tcPr>
          <w:p>
            <w:pPr>
              <w:snapToGrid w:val="0"/>
              <w:jc w:val="right"/>
            </w:pPr>
            <w:r>
              <w:rPr>
                <w:rFonts w:ascii="宋体" w:eastAsia="宋体" w:hAnsi="宋体" w:cs="宋体"/>
                <w:b w:val="0"/>
                <w:i w:val="0"/>
                <w:color w:val="000000"/>
                <w:sz w:val="15"/>
              </w:rPr>
              <w:t xml:space="preserve">4,986,204.77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4,986,204.77</w:t>
            </w:r>
          </w:p>
        </w:tc>
        <w:tc>
          <w:tcPr>
            <w:tcW w:w="1320" w:type="dxa"/>
            <w:tcBorders/>
            <w:vAlign w:val="center"/>
          </w:tcPr>
          <w:p>
            <w:pPr>
              <w:snapToGrid w:val="0"/>
              <w:jc w:val="right"/>
            </w:pPr>
            <w:r>
              <w:rPr>
                <w:rFonts w:ascii="宋体" w:eastAsia="宋体" w:hAnsi="宋体" w:cs="宋体"/>
                <w:b w:val="0"/>
                <w:i w:val="0"/>
                <w:color w:val="000000"/>
                <w:sz w:val="15"/>
              </w:rPr>
              <w:t xml:space="preserve">4,986,204.77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454,000.00</w:t>
            </w:r>
          </w:p>
        </w:tc>
        <w:tc>
          <w:tcPr>
            <w:tcW w:w="1320" w:type="dxa"/>
            <w:tcBorders/>
            <w:vAlign w:val="center"/>
          </w:tcPr>
          <w:p>
            <w:pPr>
              <w:snapToGrid w:val="0"/>
              <w:jc w:val="right"/>
            </w:pPr>
            <w:r>
              <w:rPr>
                <w:rFonts w:ascii="宋体" w:eastAsia="宋体" w:hAnsi="宋体" w:cs="宋体"/>
                <w:b w:val="0"/>
                <w:i w:val="0"/>
                <w:color w:val="000000"/>
                <w:sz w:val="15"/>
              </w:rPr>
              <w:t xml:space="preserve">454,000.00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3,519,404.77</w:t>
            </w:r>
          </w:p>
        </w:tc>
        <w:tc>
          <w:tcPr>
            <w:tcW w:w="1320" w:type="dxa"/>
            <w:tcBorders/>
            <w:vAlign w:val="center"/>
          </w:tcPr>
          <w:p>
            <w:pPr>
              <w:snapToGrid w:val="0"/>
              <w:jc w:val="right"/>
            </w:pPr>
            <w:r>
              <w:rPr>
                <w:rFonts w:ascii="宋体" w:eastAsia="宋体" w:hAnsi="宋体" w:cs="宋体"/>
                <w:b w:val="0"/>
                <w:i w:val="0"/>
                <w:color w:val="000000"/>
                <w:sz w:val="15"/>
              </w:rPr>
              <w:t xml:space="preserve">3,519,404.77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91,000.00</w:t>
            </w:r>
          </w:p>
        </w:tc>
        <w:tc>
          <w:tcPr>
            <w:tcW w:w="1320" w:type="dxa"/>
            <w:tcBorders/>
            <w:vAlign w:val="center"/>
          </w:tcPr>
          <w:p>
            <w:pPr>
              <w:snapToGrid w:val="0"/>
              <w:jc w:val="right"/>
            </w:pPr>
            <w:r>
              <w:rPr>
                <w:rFonts w:ascii="宋体" w:eastAsia="宋体" w:hAnsi="宋体" w:cs="宋体"/>
                <w:b w:val="0"/>
                <w:i w:val="0"/>
                <w:color w:val="000000"/>
                <w:sz w:val="15"/>
              </w:rPr>
              <w:t xml:space="preserve">91,000.00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921,800.00</w:t>
            </w:r>
          </w:p>
        </w:tc>
        <w:tc>
          <w:tcPr>
            <w:tcW w:w="1320" w:type="dxa"/>
            <w:tcBorders/>
            <w:vAlign w:val="center"/>
          </w:tcPr>
          <w:p>
            <w:pPr>
              <w:snapToGrid w:val="0"/>
              <w:jc w:val="right"/>
            </w:pPr>
            <w:r>
              <w:rPr>
                <w:rFonts w:ascii="宋体" w:eastAsia="宋体" w:hAnsi="宋体" w:cs="宋体"/>
                <w:b w:val="0"/>
                <w:i w:val="0"/>
                <w:color w:val="000000"/>
                <w:sz w:val="15"/>
              </w:rPr>
              <w:t xml:space="preserve">921,800.00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2,712,093.26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2,712,093.26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2,712,093.26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2,712,093.26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2,712,093.26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2,712,093.26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824465091"/>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230,184,677.03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212,450,383.97</w:t>
            </w:r>
          </w:p>
        </w:tc>
        <w:tc>
          <w:tcPr>
            <w:tcW w:w="1420" w:type="dxa"/>
            <w:tcBorders/>
            <w:vAlign w:val="center"/>
          </w:tcPr>
          <w:p>
            <w:pPr>
              <w:snapToGrid w:val="0"/>
              <w:jc w:val="right"/>
            </w:pPr>
            <w:r>
              <w:rPr>
                <w:rFonts w:ascii="宋体" w:eastAsia="宋体" w:hAnsi="宋体" w:cs="宋体"/>
                <w:b w:val="0"/>
                <w:i w:val="0"/>
                <w:color w:val="000000"/>
                <w:sz w:val="16"/>
              </w:rPr>
              <w:t xml:space="preserve">212,450,383.97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5,279.40</w:t>
            </w:r>
          </w:p>
        </w:tc>
        <w:tc>
          <w:tcPr>
            <w:tcW w:w="1420" w:type="dxa"/>
            <w:tcBorders/>
            <w:vAlign w:val="center"/>
          </w:tcPr>
          <w:p>
            <w:pPr>
              <w:snapToGrid w:val="0"/>
              <w:jc w:val="right"/>
            </w:pPr>
            <w:r>
              <w:rPr>
                <w:rFonts w:ascii="宋体" w:eastAsia="宋体" w:hAnsi="宋体" w:cs="宋体"/>
                <w:b w:val="0"/>
                <w:i w:val="0"/>
                <w:color w:val="000000"/>
                <w:sz w:val="16"/>
              </w:rPr>
              <w:t xml:space="preserve">5,279.40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10,344,185.12</w:t>
            </w:r>
          </w:p>
        </w:tc>
        <w:tc>
          <w:tcPr>
            <w:tcW w:w="1420" w:type="dxa"/>
            <w:tcBorders/>
            <w:vAlign w:val="center"/>
          </w:tcPr>
          <w:p>
            <w:pPr>
              <w:snapToGrid w:val="0"/>
              <w:jc w:val="right"/>
            </w:pPr>
            <w:r>
              <w:rPr>
                <w:rFonts w:ascii="宋体" w:eastAsia="宋体" w:hAnsi="宋体" w:cs="宋体"/>
                <w:b w:val="0"/>
                <w:i w:val="0"/>
                <w:color w:val="000000"/>
                <w:sz w:val="16"/>
              </w:rPr>
              <w:t xml:space="preserve">10,344,185.12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4,986,204.77</w:t>
            </w:r>
          </w:p>
        </w:tc>
        <w:tc>
          <w:tcPr>
            <w:tcW w:w="1420" w:type="dxa"/>
            <w:tcBorders/>
            <w:vAlign w:val="center"/>
          </w:tcPr>
          <w:p>
            <w:pPr>
              <w:snapToGrid w:val="0"/>
              <w:jc w:val="right"/>
            </w:pPr>
            <w:r>
              <w:rPr>
                <w:rFonts w:ascii="宋体" w:eastAsia="宋体" w:hAnsi="宋体" w:cs="宋体"/>
                <w:b w:val="0"/>
                <w:i w:val="0"/>
                <w:color w:val="000000"/>
                <w:sz w:val="16"/>
              </w:rPr>
              <w:t xml:space="preserve">4,986,204.77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2,712,093.26</w:t>
            </w:r>
          </w:p>
        </w:tc>
        <w:tc>
          <w:tcPr>
            <w:tcW w:w="1420" w:type="dxa"/>
            <w:tcBorders/>
            <w:vAlign w:val="center"/>
          </w:tcPr>
          <w:p>
            <w:pPr>
              <w:snapToGrid w:val="0"/>
              <w:jc w:val="right"/>
            </w:pPr>
            <w:r>
              <w:rPr>
                <w:rFonts w:ascii="宋体" w:eastAsia="宋体" w:hAnsi="宋体" w:cs="宋体"/>
                <w:b w:val="0"/>
                <w:i w:val="0"/>
                <w:color w:val="000000"/>
                <w:sz w:val="16"/>
              </w:rPr>
              <w:t xml:space="preserve">2,712,093.26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230,184,677.03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230,498,146.52</w:t>
            </w:r>
          </w:p>
        </w:tc>
        <w:tc>
          <w:tcPr>
            <w:tcW w:w="1420" w:type="dxa"/>
            <w:tcBorders/>
            <w:vAlign w:val="center"/>
          </w:tcPr>
          <w:p>
            <w:pPr>
              <w:snapToGrid w:val="0"/>
              <w:jc w:val="right"/>
            </w:pPr>
            <w:r>
              <w:rPr>
                <w:rFonts w:ascii="宋体" w:eastAsia="宋体" w:hAnsi="宋体" w:cs="宋体"/>
                <w:b w:val="0"/>
                <w:i w:val="0"/>
                <w:color w:val="000000"/>
                <w:sz w:val="16"/>
              </w:rPr>
              <w:t xml:space="preserve">230,498,146.52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313,469.49</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313,469.49</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230,498,146.52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230,498,146.52</w:t>
            </w:r>
          </w:p>
        </w:tc>
        <w:tc>
          <w:tcPr>
            <w:tcW w:w="1420" w:type="dxa"/>
            <w:tcBorders/>
            <w:vAlign w:val="center"/>
          </w:tcPr>
          <w:p>
            <w:pPr>
              <w:snapToGrid w:val="0"/>
              <w:jc w:val="right"/>
            </w:pPr>
            <w:r>
              <w:rPr>
                <w:rFonts w:ascii="宋体" w:eastAsia="宋体" w:hAnsi="宋体" w:cs="宋体"/>
                <w:b w:val="0"/>
                <w:i w:val="0"/>
                <w:color w:val="000000"/>
                <w:sz w:val="16"/>
              </w:rPr>
              <w:t xml:space="preserve">230,498,146.52</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2013272571"/>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230,498,146.52</w:t>
            </w:r>
          </w:p>
        </w:tc>
        <w:tc>
          <w:tcPr>
            <w:tcW w:w="1720" w:type="dxa"/>
            <w:tcBorders/>
            <w:vAlign w:val="center"/>
          </w:tcPr>
          <w:p>
            <w:pPr>
              <w:snapToGrid w:val="0"/>
              <w:jc w:val="right"/>
            </w:pPr>
            <w:r>
              <w:rPr>
                <w:rFonts w:ascii="宋体" w:eastAsia="宋体" w:hAnsi="宋体" w:cs="宋体"/>
                <w:b w:val="0"/>
                <w:i w:val="0"/>
                <w:color w:val="000000"/>
                <w:sz w:val="20"/>
              </w:rPr>
              <w:t xml:space="preserve">102,277,219.76</w:t>
            </w:r>
          </w:p>
        </w:tc>
        <w:tc>
          <w:tcPr>
            <w:tcW w:w="1720" w:type="dxa"/>
            <w:tcBorders/>
            <w:vAlign w:val="center"/>
          </w:tcPr>
          <w:p>
            <w:pPr>
              <w:snapToGrid w:val="0"/>
              <w:jc w:val="right"/>
            </w:pPr>
            <w:r>
              <w:rPr>
                <w:rFonts w:ascii="宋体" w:eastAsia="宋体" w:hAnsi="宋体" w:cs="宋体"/>
                <w:b w:val="0"/>
                <w:i w:val="0"/>
                <w:color w:val="000000"/>
                <w:sz w:val="20"/>
              </w:rPr>
              <w:t xml:space="preserve">92,952,900.77</w:t>
            </w:r>
          </w:p>
        </w:tc>
        <w:tc>
          <w:tcPr>
            <w:tcW w:w="1720" w:type="dxa"/>
            <w:tcBorders/>
            <w:vAlign w:val="center"/>
          </w:tcPr>
          <w:p>
            <w:pPr>
              <w:snapToGrid w:val="0"/>
              <w:jc w:val="right"/>
            </w:pPr>
            <w:r>
              <w:rPr>
                <w:rFonts w:ascii="宋体" w:eastAsia="宋体" w:hAnsi="宋体" w:cs="宋体"/>
                <w:b w:val="0"/>
                <w:i w:val="0"/>
                <w:color w:val="000000"/>
                <w:sz w:val="20"/>
              </w:rPr>
              <w:t xml:space="preserve">9,324,318.99</w:t>
            </w:r>
          </w:p>
        </w:tc>
        <w:tc>
          <w:tcPr>
            <w:tcW w:w="1698" w:type="dxa"/>
            <w:tcBorders/>
            <w:vAlign w:val="center"/>
          </w:tcPr>
          <w:p>
            <w:pPr>
              <w:snapToGrid w:val="0"/>
              <w:jc w:val="right"/>
            </w:pPr>
            <w:r>
              <w:rPr>
                <w:rFonts w:ascii="宋体" w:eastAsia="宋体" w:hAnsi="宋体" w:cs="宋体"/>
                <w:b w:val="0"/>
                <w:i w:val="0"/>
                <w:color w:val="000000"/>
                <w:sz w:val="20"/>
              </w:rPr>
              <w:t xml:space="preserve">128,220,926.76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212,450,383.97</w:t>
            </w:r>
          </w:p>
        </w:tc>
        <w:tc>
          <w:tcPr>
            <w:tcW w:w="1720" w:type="dxa"/>
            <w:tcBorders/>
            <w:vAlign w:val="center"/>
          </w:tcPr>
          <w:p>
            <w:pPr>
              <w:snapToGrid w:val="0"/>
              <w:jc w:val="right"/>
            </w:pPr>
            <w:r>
              <w:rPr>
                <w:rFonts w:ascii="宋体" w:eastAsia="宋体" w:hAnsi="宋体" w:cs="宋体"/>
                <w:b w:val="0"/>
                <w:i w:val="0"/>
                <w:color w:val="000000"/>
                <w:sz w:val="20"/>
              </w:rPr>
              <w:t xml:space="preserve">86,946,829.87</w:t>
            </w:r>
          </w:p>
        </w:tc>
        <w:tc>
          <w:tcPr>
            <w:tcW w:w="1720" w:type="dxa"/>
            <w:tcBorders/>
            <w:vAlign w:val="center"/>
          </w:tcPr>
          <w:p>
            <w:pPr>
              <w:snapToGrid w:val="0"/>
              <w:jc w:val="right"/>
            </w:pPr>
            <w:r>
              <w:rPr>
                <w:rFonts w:ascii="宋体" w:eastAsia="宋体" w:hAnsi="宋体" w:cs="宋体"/>
                <w:b w:val="0"/>
                <w:i w:val="0"/>
                <w:color w:val="000000"/>
                <w:sz w:val="20"/>
              </w:rPr>
              <w:t xml:space="preserve">77,622,510.88</w:t>
            </w:r>
          </w:p>
        </w:tc>
        <w:tc>
          <w:tcPr>
            <w:tcW w:w="1720" w:type="dxa"/>
            <w:tcBorders/>
            <w:vAlign w:val="center"/>
          </w:tcPr>
          <w:p>
            <w:pPr>
              <w:snapToGrid w:val="0"/>
              <w:jc w:val="right"/>
            </w:pPr>
            <w:r>
              <w:rPr>
                <w:rFonts w:ascii="宋体" w:eastAsia="宋体" w:hAnsi="宋体" w:cs="宋体"/>
                <w:b w:val="0"/>
                <w:i w:val="0"/>
                <w:color w:val="000000"/>
                <w:sz w:val="20"/>
              </w:rPr>
              <w:t xml:space="preserve">9,324,318.99</w:t>
            </w:r>
          </w:p>
        </w:tc>
        <w:tc>
          <w:tcPr>
            <w:tcW w:w="1698" w:type="dxa"/>
            <w:tcBorders/>
            <w:vAlign w:val="center"/>
          </w:tcPr>
          <w:p>
            <w:pPr>
              <w:snapToGrid w:val="0"/>
              <w:jc w:val="right"/>
            </w:pPr>
            <w:r>
              <w:rPr>
                <w:rFonts w:ascii="宋体" w:eastAsia="宋体" w:hAnsi="宋体" w:cs="宋体"/>
                <w:b w:val="0"/>
                <w:i w:val="0"/>
                <w:color w:val="000000"/>
                <w:sz w:val="20"/>
              </w:rPr>
              <w:t xml:space="preserve">125,503,554.10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20137</w:t>
            </w:r>
          </w:p>
        </w:tc>
        <w:tc>
          <w:tcPr>
            <w:tcW w:w="3480" w:type="dxa"/>
            <w:tcBorders/>
            <w:vAlign w:val="center"/>
          </w:tcPr>
          <w:p>
            <w:pPr>
              <w:snapToGrid w:val="0"/>
              <w:jc w:val="left"/>
            </w:pPr>
            <w:r>
              <w:rPr>
                <w:rFonts w:ascii="宋体" w:eastAsia="宋体" w:hAnsi="宋体" w:cs="宋体"/>
                <w:b w:val="0"/>
                <w:i w:val="0"/>
                <w:color w:val="000000"/>
                <w:sz w:val="20"/>
              </w:rPr>
              <w:t xml:space="preserve">网信事务</w:t>
            </w:r>
          </w:p>
        </w:tc>
        <w:tc>
          <w:tcPr>
            <w:tcW w:w="1720" w:type="dxa"/>
            <w:tcBorders/>
            <w:vAlign w:val="center"/>
          </w:tcPr>
          <w:p>
            <w:pPr>
              <w:snapToGrid w:val="0"/>
              <w:jc w:val="right"/>
            </w:pPr>
            <w:r>
              <w:rPr>
                <w:rFonts w:ascii="宋体" w:eastAsia="宋体" w:hAnsi="宋体" w:cs="宋体"/>
                <w:b w:val="0"/>
                <w:i w:val="0"/>
                <w:color w:val="000000"/>
                <w:sz w:val="20"/>
              </w:rPr>
              <w:t xml:space="preserve">212,450,383.97</w:t>
            </w:r>
          </w:p>
        </w:tc>
        <w:tc>
          <w:tcPr>
            <w:tcW w:w="1720" w:type="dxa"/>
            <w:tcBorders/>
            <w:vAlign w:val="center"/>
          </w:tcPr>
          <w:p>
            <w:pPr>
              <w:snapToGrid w:val="0"/>
              <w:jc w:val="right"/>
            </w:pPr>
            <w:r>
              <w:rPr>
                <w:rFonts w:ascii="宋体" w:eastAsia="宋体" w:hAnsi="宋体" w:cs="宋体"/>
                <w:b w:val="0"/>
                <w:i w:val="0"/>
                <w:color w:val="000000"/>
                <w:sz w:val="20"/>
              </w:rPr>
              <w:t xml:space="preserve">86,946,829.87</w:t>
            </w:r>
          </w:p>
        </w:tc>
        <w:tc>
          <w:tcPr>
            <w:tcW w:w="1720" w:type="dxa"/>
            <w:tcBorders/>
            <w:vAlign w:val="center"/>
          </w:tcPr>
          <w:p>
            <w:pPr>
              <w:snapToGrid w:val="0"/>
              <w:jc w:val="right"/>
            </w:pPr>
            <w:r>
              <w:rPr>
                <w:rFonts w:ascii="宋体" w:eastAsia="宋体" w:hAnsi="宋体" w:cs="宋体"/>
                <w:b w:val="0"/>
                <w:i w:val="0"/>
                <w:color w:val="000000"/>
                <w:sz w:val="20"/>
              </w:rPr>
              <w:t xml:space="preserve">77,622,510.88</w:t>
            </w:r>
          </w:p>
        </w:tc>
        <w:tc>
          <w:tcPr>
            <w:tcW w:w="1720" w:type="dxa"/>
            <w:tcBorders/>
            <w:vAlign w:val="center"/>
          </w:tcPr>
          <w:p>
            <w:pPr>
              <w:snapToGrid w:val="0"/>
              <w:jc w:val="right"/>
            </w:pPr>
            <w:r>
              <w:rPr>
                <w:rFonts w:ascii="宋体" w:eastAsia="宋体" w:hAnsi="宋体" w:cs="宋体"/>
                <w:b w:val="0"/>
                <w:i w:val="0"/>
                <w:color w:val="000000"/>
                <w:sz w:val="20"/>
              </w:rPr>
              <w:t xml:space="preserve">9,324,318.99</w:t>
            </w:r>
          </w:p>
        </w:tc>
        <w:tc>
          <w:tcPr>
            <w:tcW w:w="1698" w:type="dxa"/>
            <w:tcBorders/>
            <w:vAlign w:val="center"/>
          </w:tcPr>
          <w:p>
            <w:pPr>
              <w:snapToGrid w:val="0"/>
              <w:jc w:val="right"/>
            </w:pPr>
            <w:r>
              <w:rPr>
                <w:rFonts w:ascii="宋体" w:eastAsia="宋体" w:hAnsi="宋体" w:cs="宋体"/>
                <w:b w:val="0"/>
                <w:i w:val="0"/>
                <w:color w:val="000000"/>
                <w:sz w:val="20"/>
              </w:rPr>
              <w:t xml:space="preserve">125,503,554.10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2013704</w:t>
            </w:r>
          </w:p>
        </w:tc>
        <w:tc>
          <w:tcPr>
            <w:tcW w:w="3480" w:type="dxa"/>
            <w:tcBorders/>
            <w:vAlign w:val="center"/>
          </w:tcPr>
          <w:p>
            <w:pPr>
              <w:snapToGrid w:val="0"/>
              <w:jc w:val="left"/>
            </w:pPr>
            <w:r>
              <w:rPr>
                <w:rFonts w:ascii="宋体" w:eastAsia="宋体" w:hAnsi="宋体" w:cs="宋体"/>
                <w:b w:val="0"/>
                <w:i w:val="0"/>
                <w:color w:val="000000"/>
                <w:sz w:val="20"/>
              </w:rPr>
              <w:t xml:space="preserve">信息安全事务</w:t>
            </w:r>
          </w:p>
        </w:tc>
        <w:tc>
          <w:tcPr>
            <w:tcW w:w="1720" w:type="dxa"/>
            <w:tcBorders/>
            <w:vAlign w:val="center"/>
          </w:tcPr>
          <w:p>
            <w:pPr>
              <w:snapToGrid w:val="0"/>
              <w:jc w:val="right"/>
            </w:pPr>
            <w:r>
              <w:rPr>
                <w:rFonts w:ascii="宋体" w:eastAsia="宋体" w:hAnsi="宋体" w:cs="宋体"/>
                <w:b w:val="0"/>
                <w:i w:val="0"/>
                <w:color w:val="000000"/>
                <w:sz w:val="20"/>
              </w:rPr>
              <w:t xml:space="preserve">125,299,854.00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125,299,854.00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2013750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86,946,829.87</w:t>
            </w:r>
          </w:p>
        </w:tc>
        <w:tc>
          <w:tcPr>
            <w:tcW w:w="1720" w:type="dxa"/>
            <w:tcBorders/>
            <w:vAlign w:val="center"/>
          </w:tcPr>
          <w:p>
            <w:pPr>
              <w:snapToGrid w:val="0"/>
              <w:jc w:val="right"/>
            </w:pPr>
            <w:r>
              <w:rPr>
                <w:rFonts w:ascii="宋体" w:eastAsia="宋体" w:hAnsi="宋体" w:cs="宋体"/>
                <w:b w:val="0"/>
                <w:i w:val="0"/>
                <w:color w:val="000000"/>
                <w:sz w:val="20"/>
              </w:rPr>
              <w:t xml:space="preserve">86,946,829.87</w:t>
            </w:r>
          </w:p>
        </w:tc>
        <w:tc>
          <w:tcPr>
            <w:tcW w:w="1720" w:type="dxa"/>
            <w:tcBorders/>
            <w:vAlign w:val="center"/>
          </w:tcPr>
          <w:p>
            <w:pPr>
              <w:snapToGrid w:val="0"/>
              <w:jc w:val="right"/>
            </w:pPr>
            <w:r>
              <w:rPr>
                <w:rFonts w:ascii="宋体" w:eastAsia="宋体" w:hAnsi="宋体" w:cs="宋体"/>
                <w:b w:val="0"/>
                <w:i w:val="0"/>
                <w:color w:val="000000"/>
                <w:sz w:val="20"/>
              </w:rPr>
              <w:t xml:space="preserve">77,622,510.88</w:t>
            </w:r>
          </w:p>
        </w:tc>
        <w:tc>
          <w:tcPr>
            <w:tcW w:w="1720" w:type="dxa"/>
            <w:tcBorders/>
            <w:vAlign w:val="center"/>
          </w:tcPr>
          <w:p>
            <w:pPr>
              <w:snapToGrid w:val="0"/>
              <w:jc w:val="right"/>
            </w:pPr>
            <w:r>
              <w:rPr>
                <w:rFonts w:ascii="宋体" w:eastAsia="宋体" w:hAnsi="宋体" w:cs="宋体"/>
                <w:b w:val="0"/>
                <w:i w:val="0"/>
                <w:color w:val="000000"/>
                <w:sz w:val="20"/>
              </w:rPr>
              <w:t xml:space="preserve">9,324,318.99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2013799</w:t>
            </w:r>
          </w:p>
        </w:tc>
        <w:tc>
          <w:tcPr>
            <w:tcW w:w="3480" w:type="dxa"/>
            <w:tcBorders/>
            <w:vAlign w:val="center"/>
          </w:tcPr>
          <w:p>
            <w:pPr>
              <w:snapToGrid w:val="0"/>
              <w:jc w:val="left"/>
            </w:pPr>
            <w:r>
              <w:rPr>
                <w:rFonts w:ascii="宋体" w:eastAsia="宋体" w:hAnsi="宋体" w:cs="宋体"/>
                <w:b w:val="0"/>
                <w:i w:val="0"/>
                <w:color w:val="000000"/>
                <w:sz w:val="20"/>
              </w:rPr>
              <w:t xml:space="preserve">其他网信事务支出</w:t>
            </w:r>
          </w:p>
        </w:tc>
        <w:tc>
          <w:tcPr>
            <w:tcW w:w="1720" w:type="dxa"/>
            <w:tcBorders/>
            <w:vAlign w:val="center"/>
          </w:tcPr>
          <w:p>
            <w:pPr>
              <w:snapToGrid w:val="0"/>
              <w:jc w:val="right"/>
            </w:pPr>
            <w:r>
              <w:rPr>
                <w:rFonts w:ascii="宋体" w:eastAsia="宋体" w:hAnsi="宋体" w:cs="宋体"/>
                <w:b w:val="0"/>
                <w:i w:val="0"/>
                <w:color w:val="000000"/>
                <w:sz w:val="20"/>
              </w:rPr>
              <w:t xml:space="preserve">203,700.10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203,700.10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5,279.40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5,279.40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1,067.21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1,067.21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2060206</w:t>
            </w:r>
          </w:p>
        </w:tc>
        <w:tc>
          <w:tcPr>
            <w:tcW w:w="3480" w:type="dxa"/>
            <w:tcBorders/>
            <w:vAlign w:val="center"/>
          </w:tcPr>
          <w:p>
            <w:pPr>
              <w:snapToGrid w:val="0"/>
              <w:jc w:val="left"/>
            </w:pPr>
            <w:r>
              <w:rPr>
                <w:rFonts w:ascii="宋体" w:eastAsia="宋体" w:hAnsi="宋体" w:cs="宋体"/>
                <w:b w:val="0"/>
                <w:i w:val="0"/>
                <w:color w:val="000000"/>
                <w:sz w:val="20"/>
              </w:rPr>
              <w:t xml:space="preserve">专项基础科研</w:t>
            </w:r>
          </w:p>
        </w:tc>
        <w:tc>
          <w:tcPr>
            <w:tcW w:w="1720" w:type="dxa"/>
            <w:tcBorders/>
            <w:vAlign w:val="center"/>
          </w:tcPr>
          <w:p>
            <w:pPr>
              <w:snapToGrid w:val="0"/>
              <w:jc w:val="right"/>
            </w:pPr>
            <w:r>
              <w:rPr>
                <w:rFonts w:ascii="宋体" w:eastAsia="宋体" w:hAnsi="宋体" w:cs="宋体"/>
                <w:b w:val="0"/>
                <w:i w:val="0"/>
                <w:color w:val="000000"/>
                <w:sz w:val="20"/>
              </w:rPr>
              <w:t xml:space="preserve">1,067.21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1,067.21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4,212.19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4,212.19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4,212.19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4,212.19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10,344,185.12</w:t>
            </w:r>
          </w:p>
        </w:tc>
        <w:tc>
          <w:tcPr>
            <w:tcW w:w="1720" w:type="dxa"/>
            <w:tcBorders/>
            <w:vAlign w:val="center"/>
          </w:tcPr>
          <w:p>
            <w:pPr>
              <w:snapToGrid w:val="0"/>
              <w:jc w:val="right"/>
            </w:pPr>
            <w:r>
              <w:rPr>
                <w:rFonts w:ascii="宋体" w:eastAsia="宋体" w:hAnsi="宋体" w:cs="宋体"/>
                <w:b w:val="0"/>
                <w:i w:val="0"/>
                <w:color w:val="000000"/>
                <w:sz w:val="20"/>
              </w:rPr>
              <w:t xml:space="preserve">10,344,185.12</w:t>
            </w:r>
          </w:p>
        </w:tc>
        <w:tc>
          <w:tcPr>
            <w:tcW w:w="1720" w:type="dxa"/>
            <w:tcBorders/>
            <w:vAlign w:val="center"/>
          </w:tcPr>
          <w:p>
            <w:pPr>
              <w:snapToGrid w:val="0"/>
              <w:jc w:val="right"/>
            </w:pPr>
            <w:r>
              <w:rPr>
                <w:rFonts w:ascii="宋体" w:eastAsia="宋体" w:hAnsi="宋体" w:cs="宋体"/>
                <w:b w:val="0"/>
                <w:i w:val="0"/>
                <w:color w:val="000000"/>
                <w:sz w:val="20"/>
              </w:rPr>
              <w:t xml:space="preserve">10,344,185.12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10,344,185.12</w:t>
            </w:r>
          </w:p>
        </w:tc>
        <w:tc>
          <w:tcPr>
            <w:tcW w:w="1720" w:type="dxa"/>
            <w:tcBorders/>
            <w:vAlign w:val="center"/>
          </w:tcPr>
          <w:p>
            <w:pPr>
              <w:snapToGrid w:val="0"/>
              <w:jc w:val="right"/>
            </w:pPr>
            <w:r>
              <w:rPr>
                <w:rFonts w:ascii="宋体" w:eastAsia="宋体" w:hAnsi="宋体" w:cs="宋体"/>
                <w:b w:val="0"/>
                <w:i w:val="0"/>
                <w:color w:val="000000"/>
                <w:sz w:val="20"/>
              </w:rPr>
              <w:t xml:space="preserve">10,344,185.12</w:t>
            </w:r>
          </w:p>
        </w:tc>
        <w:tc>
          <w:tcPr>
            <w:tcW w:w="1720" w:type="dxa"/>
            <w:tcBorders/>
            <w:vAlign w:val="center"/>
          </w:tcPr>
          <w:p>
            <w:pPr>
              <w:snapToGrid w:val="0"/>
              <w:jc w:val="right"/>
            </w:pPr>
            <w:r>
              <w:rPr>
                <w:rFonts w:ascii="宋体" w:eastAsia="宋体" w:hAnsi="宋体" w:cs="宋体"/>
                <w:b w:val="0"/>
                <w:i w:val="0"/>
                <w:color w:val="000000"/>
                <w:sz w:val="20"/>
              </w:rPr>
              <w:t xml:space="preserve">10,344,185.12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6,153,590.08</w:t>
            </w:r>
          </w:p>
        </w:tc>
        <w:tc>
          <w:tcPr>
            <w:tcW w:w="1720" w:type="dxa"/>
            <w:tcBorders/>
            <w:vAlign w:val="center"/>
          </w:tcPr>
          <w:p>
            <w:pPr>
              <w:snapToGrid w:val="0"/>
              <w:jc w:val="right"/>
            </w:pPr>
            <w:r>
              <w:rPr>
                <w:rFonts w:ascii="宋体" w:eastAsia="宋体" w:hAnsi="宋体" w:cs="宋体"/>
                <w:b w:val="0"/>
                <w:i w:val="0"/>
                <w:color w:val="000000"/>
                <w:sz w:val="20"/>
              </w:rPr>
              <w:t xml:space="preserve">6,153,590.08</w:t>
            </w:r>
          </w:p>
        </w:tc>
        <w:tc>
          <w:tcPr>
            <w:tcW w:w="1720" w:type="dxa"/>
            <w:tcBorders/>
            <w:vAlign w:val="center"/>
          </w:tcPr>
          <w:p>
            <w:pPr>
              <w:snapToGrid w:val="0"/>
              <w:jc w:val="right"/>
            </w:pPr>
            <w:r>
              <w:rPr>
                <w:rFonts w:ascii="宋体" w:eastAsia="宋体" w:hAnsi="宋体" w:cs="宋体"/>
                <w:b w:val="0"/>
                <w:i w:val="0"/>
                <w:color w:val="000000"/>
                <w:sz w:val="20"/>
              </w:rPr>
              <w:t xml:space="preserve">6,153,590.08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4,190,595.04</w:t>
            </w:r>
          </w:p>
        </w:tc>
        <w:tc>
          <w:tcPr>
            <w:tcW w:w="1720" w:type="dxa"/>
            <w:tcBorders/>
            <w:vAlign w:val="center"/>
          </w:tcPr>
          <w:p>
            <w:pPr>
              <w:snapToGrid w:val="0"/>
              <w:jc w:val="right"/>
            </w:pPr>
            <w:r>
              <w:rPr>
                <w:rFonts w:ascii="宋体" w:eastAsia="宋体" w:hAnsi="宋体" w:cs="宋体"/>
                <w:b w:val="0"/>
                <w:i w:val="0"/>
                <w:color w:val="000000"/>
                <w:sz w:val="20"/>
              </w:rPr>
              <w:t xml:space="preserve">4,190,595.04</w:t>
            </w:r>
          </w:p>
        </w:tc>
        <w:tc>
          <w:tcPr>
            <w:tcW w:w="1720" w:type="dxa"/>
            <w:tcBorders/>
            <w:vAlign w:val="center"/>
          </w:tcPr>
          <w:p>
            <w:pPr>
              <w:snapToGrid w:val="0"/>
              <w:jc w:val="right"/>
            </w:pPr>
            <w:r>
              <w:rPr>
                <w:rFonts w:ascii="宋体" w:eastAsia="宋体" w:hAnsi="宋体" w:cs="宋体"/>
                <w:b w:val="0"/>
                <w:i w:val="0"/>
                <w:color w:val="000000"/>
                <w:sz w:val="20"/>
              </w:rPr>
              <w:t xml:space="preserve">4,190,595.04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4,986,204.77</w:t>
            </w:r>
          </w:p>
        </w:tc>
        <w:tc>
          <w:tcPr>
            <w:tcW w:w="1720" w:type="dxa"/>
            <w:tcBorders/>
            <w:vAlign w:val="center"/>
          </w:tcPr>
          <w:p>
            <w:pPr>
              <w:snapToGrid w:val="0"/>
              <w:jc w:val="right"/>
            </w:pPr>
            <w:r>
              <w:rPr>
                <w:rFonts w:ascii="宋体" w:eastAsia="宋体" w:hAnsi="宋体" w:cs="宋体"/>
                <w:b w:val="0"/>
                <w:i w:val="0"/>
                <w:color w:val="000000"/>
                <w:sz w:val="20"/>
              </w:rPr>
              <w:t xml:space="preserve">4,986,204.77</w:t>
            </w:r>
          </w:p>
        </w:tc>
        <w:tc>
          <w:tcPr>
            <w:tcW w:w="1720" w:type="dxa"/>
            <w:tcBorders/>
            <w:vAlign w:val="center"/>
          </w:tcPr>
          <w:p>
            <w:pPr>
              <w:snapToGrid w:val="0"/>
              <w:jc w:val="right"/>
            </w:pPr>
            <w:r>
              <w:rPr>
                <w:rFonts w:ascii="宋体" w:eastAsia="宋体" w:hAnsi="宋体" w:cs="宋体"/>
                <w:b w:val="0"/>
                <w:i w:val="0"/>
                <w:color w:val="000000"/>
                <w:sz w:val="20"/>
              </w:rPr>
              <w:t xml:space="preserve">4,986,204.77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4,986,204.77</w:t>
            </w:r>
          </w:p>
        </w:tc>
        <w:tc>
          <w:tcPr>
            <w:tcW w:w="1720" w:type="dxa"/>
            <w:tcBorders/>
            <w:vAlign w:val="center"/>
          </w:tcPr>
          <w:p>
            <w:pPr>
              <w:snapToGrid w:val="0"/>
              <w:jc w:val="right"/>
            </w:pPr>
            <w:r>
              <w:rPr>
                <w:rFonts w:ascii="宋体" w:eastAsia="宋体" w:hAnsi="宋体" w:cs="宋体"/>
                <w:b w:val="0"/>
                <w:i w:val="0"/>
                <w:color w:val="000000"/>
                <w:sz w:val="20"/>
              </w:rPr>
              <w:t xml:space="preserve">4,986,204.77</w:t>
            </w:r>
          </w:p>
        </w:tc>
        <w:tc>
          <w:tcPr>
            <w:tcW w:w="1720" w:type="dxa"/>
            <w:tcBorders/>
            <w:vAlign w:val="center"/>
          </w:tcPr>
          <w:p>
            <w:pPr>
              <w:snapToGrid w:val="0"/>
              <w:jc w:val="right"/>
            </w:pPr>
            <w:r>
              <w:rPr>
                <w:rFonts w:ascii="宋体" w:eastAsia="宋体" w:hAnsi="宋体" w:cs="宋体"/>
                <w:b w:val="0"/>
                <w:i w:val="0"/>
                <w:color w:val="000000"/>
                <w:sz w:val="20"/>
              </w:rPr>
              <w:t xml:space="preserve">4,986,204.77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454,000.00</w:t>
            </w:r>
          </w:p>
        </w:tc>
        <w:tc>
          <w:tcPr>
            <w:tcW w:w="1720" w:type="dxa"/>
            <w:tcBorders/>
            <w:vAlign w:val="center"/>
          </w:tcPr>
          <w:p>
            <w:pPr>
              <w:snapToGrid w:val="0"/>
              <w:jc w:val="right"/>
            </w:pPr>
            <w:r>
              <w:rPr>
                <w:rFonts w:ascii="宋体" w:eastAsia="宋体" w:hAnsi="宋体" w:cs="宋体"/>
                <w:b w:val="0"/>
                <w:i w:val="0"/>
                <w:color w:val="000000"/>
                <w:sz w:val="20"/>
              </w:rPr>
              <w:t xml:space="preserve">454,000.00</w:t>
            </w:r>
          </w:p>
        </w:tc>
        <w:tc>
          <w:tcPr>
            <w:tcW w:w="1720" w:type="dxa"/>
            <w:tcBorders/>
            <w:vAlign w:val="center"/>
          </w:tcPr>
          <w:p>
            <w:pPr>
              <w:snapToGrid w:val="0"/>
              <w:jc w:val="right"/>
            </w:pPr>
            <w:r>
              <w:rPr>
                <w:rFonts w:ascii="宋体" w:eastAsia="宋体" w:hAnsi="宋体" w:cs="宋体"/>
                <w:b w:val="0"/>
                <w:i w:val="0"/>
                <w:color w:val="000000"/>
                <w:sz w:val="20"/>
              </w:rPr>
              <w:t xml:space="preserve">454,000.00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3,519,404.77</w:t>
            </w:r>
          </w:p>
        </w:tc>
        <w:tc>
          <w:tcPr>
            <w:tcW w:w="1720" w:type="dxa"/>
            <w:tcBorders/>
            <w:vAlign w:val="center"/>
          </w:tcPr>
          <w:p>
            <w:pPr>
              <w:snapToGrid w:val="0"/>
              <w:jc w:val="right"/>
            </w:pPr>
            <w:r>
              <w:rPr>
                <w:rFonts w:ascii="宋体" w:eastAsia="宋体" w:hAnsi="宋体" w:cs="宋体"/>
                <w:b w:val="0"/>
                <w:i w:val="0"/>
                <w:color w:val="000000"/>
                <w:sz w:val="20"/>
              </w:rPr>
              <w:t xml:space="preserve">3,519,404.77</w:t>
            </w:r>
          </w:p>
        </w:tc>
        <w:tc>
          <w:tcPr>
            <w:tcW w:w="1720" w:type="dxa"/>
            <w:tcBorders/>
            <w:vAlign w:val="center"/>
          </w:tcPr>
          <w:p>
            <w:pPr>
              <w:snapToGrid w:val="0"/>
              <w:jc w:val="right"/>
            </w:pPr>
            <w:r>
              <w:rPr>
                <w:rFonts w:ascii="宋体" w:eastAsia="宋体" w:hAnsi="宋体" w:cs="宋体"/>
                <w:b w:val="0"/>
                <w:i w:val="0"/>
                <w:color w:val="000000"/>
                <w:sz w:val="20"/>
              </w:rPr>
              <w:t xml:space="preserve">3,519,404.77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91,000.00</w:t>
            </w:r>
          </w:p>
        </w:tc>
        <w:tc>
          <w:tcPr>
            <w:tcW w:w="1720" w:type="dxa"/>
            <w:tcBorders/>
            <w:vAlign w:val="center"/>
          </w:tcPr>
          <w:p>
            <w:pPr>
              <w:snapToGrid w:val="0"/>
              <w:jc w:val="right"/>
            </w:pPr>
            <w:r>
              <w:rPr>
                <w:rFonts w:ascii="宋体" w:eastAsia="宋体" w:hAnsi="宋体" w:cs="宋体"/>
                <w:b w:val="0"/>
                <w:i w:val="0"/>
                <w:color w:val="000000"/>
                <w:sz w:val="20"/>
              </w:rPr>
              <w:t xml:space="preserve">91,000.00</w:t>
            </w:r>
          </w:p>
        </w:tc>
        <w:tc>
          <w:tcPr>
            <w:tcW w:w="1720" w:type="dxa"/>
            <w:tcBorders/>
            <w:vAlign w:val="center"/>
          </w:tcPr>
          <w:p>
            <w:pPr>
              <w:snapToGrid w:val="0"/>
              <w:jc w:val="right"/>
            </w:pPr>
            <w:r>
              <w:rPr>
                <w:rFonts w:ascii="宋体" w:eastAsia="宋体" w:hAnsi="宋体" w:cs="宋体"/>
                <w:b w:val="0"/>
                <w:i w:val="0"/>
                <w:color w:val="000000"/>
                <w:sz w:val="20"/>
              </w:rPr>
              <w:t xml:space="preserve">91,000.00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921,800.00</w:t>
            </w:r>
          </w:p>
        </w:tc>
        <w:tc>
          <w:tcPr>
            <w:tcW w:w="1720" w:type="dxa"/>
            <w:tcBorders/>
            <w:vAlign w:val="center"/>
          </w:tcPr>
          <w:p>
            <w:pPr>
              <w:snapToGrid w:val="0"/>
              <w:jc w:val="right"/>
            </w:pPr>
            <w:r>
              <w:rPr>
                <w:rFonts w:ascii="宋体" w:eastAsia="宋体" w:hAnsi="宋体" w:cs="宋体"/>
                <w:b w:val="0"/>
                <w:i w:val="0"/>
                <w:color w:val="000000"/>
                <w:sz w:val="20"/>
              </w:rPr>
              <w:t xml:space="preserve">921,800.00</w:t>
            </w:r>
          </w:p>
        </w:tc>
        <w:tc>
          <w:tcPr>
            <w:tcW w:w="1720" w:type="dxa"/>
            <w:tcBorders/>
            <w:vAlign w:val="center"/>
          </w:tcPr>
          <w:p>
            <w:pPr>
              <w:snapToGrid w:val="0"/>
              <w:jc w:val="right"/>
            </w:pPr>
            <w:r>
              <w:rPr>
                <w:rFonts w:ascii="宋体" w:eastAsia="宋体" w:hAnsi="宋体" w:cs="宋体"/>
                <w:b w:val="0"/>
                <w:i w:val="0"/>
                <w:color w:val="000000"/>
                <w:sz w:val="20"/>
              </w:rPr>
              <w:t xml:space="preserve">921,800.00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2,712,093.26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2,712,093.26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2,712,093.26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2,712,093.26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2,712,093.26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2,712,093.26</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1319758665"/>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91,270,406.17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9,281,049.99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17,695,207.59</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1,562,000.00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9,329,904.98</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43,269.00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4,514,454.28</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30,699.00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20,336,978.44</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69,625.74</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6,611,008.96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799,983.25</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4,419,304.48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216,076.14</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4,084,038.37</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300,000.00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91,000.00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700,000.00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458,550.04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95,456.17</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20,266,794.03</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411,800.00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54,000.00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3,051,365.00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1,682,494.60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283,200.00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52,193.80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884,899.60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12,570.00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510,000.00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2,059,893.15</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835,000.00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4,395.00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995,000.00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89,116.76</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366,254.00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635,000.00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446,450.98</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92,952,900.77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9,324,318.99</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2050619938"/>
      <w:bookmarkStart w:id="28" w:name="_Toc1972277765"/>
      <w:bookmarkStart w:id="29" w:name="_Toc1059543692"/>
      <w:bookmarkStart w:id="30" w:name="_Toc1972776439"/>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天津市数据发展中心2024年度政府性基金预算财政拨款收入支出决算表为空表。</w:t>
      </w:r>
      <w:bookmarkStart w:id="31" w:name="_Toc816430520"/>
      <w:bookmarkStart w:id="32" w:name="_Toc1951730910"/>
      <w:bookmarkStart w:id="33" w:name="_Toc1662304910"/>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4" w:name="_Toc1453584240"/>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天津市数据发展中心2024年国有资本经营预算财政拨款收入支出决算表为空表。</w:t>
      </w:r>
      <w:bookmarkStart w:id="35" w:name="_Toc2076180092"/>
      <w:bookmarkStart w:id="36" w:name="_Toc1743858547"/>
      <w:bookmarkStart w:id="37"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8" w:name="_Toc616353408"/>
      <w:r>
        <w:rPr>
          <w:rFonts w:ascii="黑体" w:eastAsia="黑体" w:hAnsi="黑体" w:cs="Times New Roman" w:hint="eastAsia"/>
          <w:sz w:val="30"/>
          <w:szCs w:val="30"/>
          <w:highlight w:val="none"/>
          <w:u w:val="none"/>
          <w:lang w:val="en-US" w:eastAsia="zh-CN"/>
        </w:rPr>
        <w:t xml:space="preserve">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89,116.76</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89,116.76</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89,116.76</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9"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0" w:name="_Toc2044509788"/>
      <w:bookmarkStart w:id="41" w:name="_Toc1738098775"/>
      <w:bookmarkStart w:id="42" w:name="_Toc173785173"/>
      <w:r>
        <w:rPr>
          <w:rFonts w:ascii="黑体" w:eastAsia="黑体" w:hAnsi="黑体" w:cs="Times New Roman" w:hint="eastAsia"/>
          <w:sz w:val="30"/>
          <w:szCs w:val="30"/>
          <w:highlight w:val="none"/>
          <w:u w:val="none"/>
          <w:lang w:val="en-US" w:eastAsia="zh-CN"/>
        </w:rPr>
        <w:t xml:space="preserve">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部门：天津市数据发展中心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128,539,877.98</w:t>
            </w:r>
          </w:p>
        </w:tc>
        <w:tc>
          <w:tcPr>
            <w:tcW w:w="1380" w:type="dxa"/>
            <w:tcBorders/>
            <w:vAlign w:val="center"/>
          </w:tcPr>
          <w:p>
            <w:pPr>
              <w:snapToGrid w:val="0"/>
              <w:jc w:val="right"/>
            </w:pPr>
            <w:r>
              <w:rPr>
                <w:rFonts w:ascii="宋体" w:eastAsia="宋体" w:hAnsi="宋体" w:cs="宋体"/>
                <w:b w:val="0"/>
                <w:i w:val="0"/>
                <w:color w:val="000000"/>
                <w:sz w:val="16"/>
              </w:rPr>
              <w:t xml:space="preserve">128,220,926.76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318,951.22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125,822,505.32</w:t>
            </w:r>
          </w:p>
        </w:tc>
        <w:tc>
          <w:tcPr>
            <w:tcW w:w="1380" w:type="dxa"/>
            <w:tcBorders/>
            <w:vAlign w:val="center"/>
          </w:tcPr>
          <w:p>
            <w:pPr>
              <w:snapToGrid w:val="0"/>
              <w:jc w:val="right"/>
            </w:pPr>
            <w:r>
              <w:rPr>
                <w:rFonts w:ascii="宋体" w:eastAsia="宋体" w:hAnsi="宋体" w:cs="宋体"/>
                <w:b w:val="0"/>
                <w:i w:val="0"/>
                <w:color w:val="000000"/>
                <w:sz w:val="16"/>
              </w:rPr>
              <w:t xml:space="preserve">125,503,554.10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318,951.22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20137</w:t>
            </w:r>
          </w:p>
        </w:tc>
        <w:tc>
          <w:tcPr>
            <w:tcW w:w="3980" w:type="dxa"/>
            <w:tcBorders/>
            <w:vAlign w:val="center"/>
          </w:tcPr>
          <w:p>
            <w:pPr>
              <w:snapToGrid w:val="0"/>
              <w:jc w:val="left"/>
            </w:pPr>
            <w:r>
              <w:rPr>
                <w:rFonts w:ascii="宋体" w:eastAsia="宋体" w:hAnsi="宋体" w:cs="宋体"/>
                <w:b w:val="0"/>
                <w:i w:val="0"/>
                <w:color w:val="000000"/>
                <w:sz w:val="16"/>
              </w:rPr>
              <w:t xml:space="preserve">网信事务</w:t>
            </w:r>
          </w:p>
        </w:tc>
        <w:tc>
          <w:tcPr>
            <w:tcW w:w="1380" w:type="dxa"/>
            <w:tcBorders/>
            <w:vAlign w:val="center"/>
          </w:tcPr>
          <w:p>
            <w:pPr>
              <w:snapToGrid w:val="0"/>
              <w:jc w:val="right"/>
            </w:pPr>
            <w:r>
              <w:rPr>
                <w:rFonts w:ascii="宋体" w:eastAsia="宋体" w:hAnsi="宋体" w:cs="宋体"/>
                <w:b w:val="0"/>
                <w:i w:val="0"/>
                <w:color w:val="000000"/>
                <w:sz w:val="16"/>
              </w:rPr>
              <w:t xml:space="preserve">125,822,505.32</w:t>
            </w:r>
          </w:p>
        </w:tc>
        <w:tc>
          <w:tcPr>
            <w:tcW w:w="1380" w:type="dxa"/>
            <w:tcBorders/>
            <w:vAlign w:val="center"/>
          </w:tcPr>
          <w:p>
            <w:pPr>
              <w:snapToGrid w:val="0"/>
              <w:jc w:val="right"/>
            </w:pPr>
            <w:r>
              <w:rPr>
                <w:rFonts w:ascii="宋体" w:eastAsia="宋体" w:hAnsi="宋体" w:cs="宋体"/>
                <w:b w:val="0"/>
                <w:i w:val="0"/>
                <w:color w:val="000000"/>
                <w:sz w:val="16"/>
              </w:rPr>
              <w:t xml:space="preserve">125,503,554.10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318,951.22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2013704</w:t>
            </w:r>
          </w:p>
        </w:tc>
        <w:tc>
          <w:tcPr>
            <w:tcW w:w="3980" w:type="dxa"/>
            <w:tcBorders/>
            <w:vAlign w:val="center"/>
          </w:tcPr>
          <w:p>
            <w:pPr>
              <w:snapToGrid w:val="0"/>
              <w:jc w:val="left"/>
            </w:pPr>
            <w:r>
              <w:rPr>
                <w:rFonts w:ascii="宋体" w:eastAsia="宋体" w:hAnsi="宋体" w:cs="宋体"/>
                <w:b w:val="0"/>
                <w:i w:val="0"/>
                <w:color w:val="000000"/>
                <w:sz w:val="16"/>
              </w:rPr>
              <w:t xml:space="preserve">信息安全事务</w:t>
            </w:r>
          </w:p>
        </w:tc>
        <w:tc>
          <w:tcPr>
            <w:tcW w:w="1380" w:type="dxa"/>
            <w:tcBorders/>
            <w:vAlign w:val="center"/>
          </w:tcPr>
          <w:p>
            <w:pPr>
              <w:snapToGrid w:val="0"/>
              <w:jc w:val="right"/>
            </w:pPr>
            <w:r>
              <w:rPr>
                <w:rFonts w:ascii="宋体" w:eastAsia="宋体" w:hAnsi="宋体" w:cs="宋体"/>
                <w:b w:val="0"/>
                <w:i w:val="0"/>
                <w:color w:val="000000"/>
                <w:sz w:val="16"/>
              </w:rPr>
              <w:t xml:space="preserve">125,618,805.22</w:t>
            </w:r>
          </w:p>
        </w:tc>
        <w:tc>
          <w:tcPr>
            <w:tcW w:w="1380" w:type="dxa"/>
            <w:tcBorders/>
            <w:vAlign w:val="center"/>
          </w:tcPr>
          <w:p>
            <w:pPr>
              <w:snapToGrid w:val="0"/>
              <w:jc w:val="right"/>
            </w:pPr>
            <w:r>
              <w:rPr>
                <w:rFonts w:ascii="宋体" w:eastAsia="宋体" w:hAnsi="宋体" w:cs="宋体"/>
                <w:b w:val="0"/>
                <w:i w:val="0"/>
                <w:color w:val="000000"/>
                <w:sz w:val="16"/>
              </w:rPr>
              <w:t xml:space="preserve">125,299,854.00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318,951.22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2013799</w:t>
            </w:r>
          </w:p>
        </w:tc>
        <w:tc>
          <w:tcPr>
            <w:tcW w:w="3980" w:type="dxa"/>
            <w:tcBorders/>
            <w:vAlign w:val="center"/>
          </w:tcPr>
          <w:p>
            <w:pPr>
              <w:snapToGrid w:val="0"/>
              <w:jc w:val="left"/>
            </w:pPr>
            <w:r>
              <w:rPr>
                <w:rFonts w:ascii="宋体" w:eastAsia="宋体" w:hAnsi="宋体" w:cs="宋体"/>
                <w:b w:val="0"/>
                <w:i w:val="0"/>
                <w:color w:val="000000"/>
                <w:sz w:val="16"/>
              </w:rPr>
              <w:t xml:space="preserve">其他网信事务支出</w:t>
            </w:r>
          </w:p>
        </w:tc>
        <w:tc>
          <w:tcPr>
            <w:tcW w:w="1380" w:type="dxa"/>
            <w:tcBorders/>
            <w:vAlign w:val="center"/>
          </w:tcPr>
          <w:p>
            <w:pPr>
              <w:snapToGrid w:val="0"/>
              <w:jc w:val="right"/>
            </w:pPr>
            <w:r>
              <w:rPr>
                <w:rFonts w:ascii="宋体" w:eastAsia="宋体" w:hAnsi="宋体" w:cs="宋体"/>
                <w:b w:val="0"/>
                <w:i w:val="0"/>
                <w:color w:val="000000"/>
                <w:sz w:val="16"/>
              </w:rPr>
              <w:t xml:space="preserve">203,700.10</w:t>
            </w:r>
          </w:p>
        </w:tc>
        <w:tc>
          <w:tcPr>
            <w:tcW w:w="1380" w:type="dxa"/>
            <w:tcBorders/>
            <w:vAlign w:val="center"/>
          </w:tcPr>
          <w:p>
            <w:pPr>
              <w:snapToGrid w:val="0"/>
              <w:jc w:val="right"/>
            </w:pPr>
            <w:r>
              <w:rPr>
                <w:rFonts w:ascii="宋体" w:eastAsia="宋体" w:hAnsi="宋体" w:cs="宋体"/>
                <w:b w:val="0"/>
                <w:i w:val="0"/>
                <w:color w:val="000000"/>
                <w:sz w:val="16"/>
              </w:rPr>
              <w:t xml:space="preserve">203,700.10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5,279.40</w:t>
            </w:r>
          </w:p>
        </w:tc>
        <w:tc>
          <w:tcPr>
            <w:tcW w:w="1380" w:type="dxa"/>
            <w:tcBorders/>
            <w:vAlign w:val="center"/>
          </w:tcPr>
          <w:p>
            <w:pPr>
              <w:snapToGrid w:val="0"/>
              <w:jc w:val="right"/>
            </w:pPr>
            <w:r>
              <w:rPr>
                <w:rFonts w:ascii="宋体" w:eastAsia="宋体" w:hAnsi="宋体" w:cs="宋体"/>
                <w:b w:val="0"/>
                <w:i w:val="0"/>
                <w:color w:val="000000"/>
                <w:sz w:val="16"/>
              </w:rPr>
              <w:t xml:space="preserve">5,279.40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w:t>
            </w:r>
          </w:p>
        </w:tc>
        <w:tc>
          <w:tcPr>
            <w:tcW w:w="3980" w:type="dxa"/>
            <w:tcBorders/>
            <w:vAlign w:val="center"/>
          </w:tcPr>
          <w:p>
            <w:pPr>
              <w:snapToGrid w:val="0"/>
              <w:jc w:val="left"/>
            </w:pPr>
            <w:r>
              <w:rPr>
                <w:rFonts w:ascii="宋体" w:eastAsia="宋体" w:hAnsi="宋体" w:cs="宋体"/>
                <w:b w:val="0"/>
                <w:i w:val="0"/>
                <w:color w:val="000000"/>
                <w:sz w:val="16"/>
              </w:rPr>
              <w:t xml:space="preserve">基础研究</w:t>
            </w:r>
          </w:p>
        </w:tc>
        <w:tc>
          <w:tcPr>
            <w:tcW w:w="1380" w:type="dxa"/>
            <w:tcBorders/>
            <w:vAlign w:val="center"/>
          </w:tcPr>
          <w:p>
            <w:pPr>
              <w:snapToGrid w:val="0"/>
              <w:jc w:val="right"/>
            </w:pPr>
            <w:r>
              <w:rPr>
                <w:rFonts w:ascii="宋体" w:eastAsia="宋体" w:hAnsi="宋体" w:cs="宋体"/>
                <w:b w:val="0"/>
                <w:i w:val="0"/>
                <w:color w:val="000000"/>
                <w:sz w:val="16"/>
              </w:rPr>
              <w:t xml:space="preserve">1,067.21</w:t>
            </w:r>
          </w:p>
        </w:tc>
        <w:tc>
          <w:tcPr>
            <w:tcW w:w="1380" w:type="dxa"/>
            <w:tcBorders/>
            <w:vAlign w:val="center"/>
          </w:tcPr>
          <w:p>
            <w:pPr>
              <w:snapToGrid w:val="0"/>
              <w:jc w:val="right"/>
            </w:pPr>
            <w:r>
              <w:rPr>
                <w:rFonts w:ascii="宋体" w:eastAsia="宋体" w:hAnsi="宋体" w:cs="宋体"/>
                <w:b w:val="0"/>
                <w:i w:val="0"/>
                <w:color w:val="000000"/>
                <w:sz w:val="16"/>
              </w:rPr>
              <w:t xml:space="preserve">1,067.21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2060206</w:t>
            </w:r>
          </w:p>
        </w:tc>
        <w:tc>
          <w:tcPr>
            <w:tcW w:w="3980" w:type="dxa"/>
            <w:tcBorders/>
            <w:vAlign w:val="center"/>
          </w:tcPr>
          <w:p>
            <w:pPr>
              <w:snapToGrid w:val="0"/>
              <w:jc w:val="left"/>
            </w:pPr>
            <w:r>
              <w:rPr>
                <w:rFonts w:ascii="宋体" w:eastAsia="宋体" w:hAnsi="宋体" w:cs="宋体"/>
                <w:b w:val="0"/>
                <w:i w:val="0"/>
                <w:color w:val="000000"/>
                <w:sz w:val="16"/>
              </w:rPr>
              <w:t xml:space="preserve">专项基础科研</w:t>
            </w:r>
          </w:p>
        </w:tc>
        <w:tc>
          <w:tcPr>
            <w:tcW w:w="1380" w:type="dxa"/>
            <w:tcBorders/>
            <w:vAlign w:val="center"/>
          </w:tcPr>
          <w:p>
            <w:pPr>
              <w:snapToGrid w:val="0"/>
              <w:jc w:val="right"/>
            </w:pPr>
            <w:r>
              <w:rPr>
                <w:rFonts w:ascii="宋体" w:eastAsia="宋体" w:hAnsi="宋体" w:cs="宋体"/>
                <w:b w:val="0"/>
                <w:i w:val="0"/>
                <w:color w:val="000000"/>
                <w:sz w:val="16"/>
              </w:rPr>
              <w:t xml:space="preserve">1,067.21</w:t>
            </w:r>
          </w:p>
        </w:tc>
        <w:tc>
          <w:tcPr>
            <w:tcW w:w="1380" w:type="dxa"/>
            <w:tcBorders/>
            <w:vAlign w:val="center"/>
          </w:tcPr>
          <w:p>
            <w:pPr>
              <w:snapToGrid w:val="0"/>
              <w:jc w:val="right"/>
            </w:pPr>
            <w:r>
              <w:rPr>
                <w:rFonts w:ascii="宋体" w:eastAsia="宋体" w:hAnsi="宋体" w:cs="宋体"/>
                <w:b w:val="0"/>
                <w:i w:val="0"/>
                <w:color w:val="000000"/>
                <w:sz w:val="16"/>
              </w:rPr>
              <w:t xml:space="preserve">1,067.21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4,212.19</w:t>
            </w:r>
          </w:p>
        </w:tc>
        <w:tc>
          <w:tcPr>
            <w:tcW w:w="1380" w:type="dxa"/>
            <w:tcBorders/>
            <w:vAlign w:val="center"/>
          </w:tcPr>
          <w:p>
            <w:pPr>
              <w:snapToGrid w:val="0"/>
              <w:jc w:val="right"/>
            </w:pPr>
            <w:r>
              <w:rPr>
                <w:rFonts w:ascii="宋体" w:eastAsia="宋体" w:hAnsi="宋体" w:cs="宋体"/>
                <w:b w:val="0"/>
                <w:i w:val="0"/>
                <w:color w:val="000000"/>
                <w:sz w:val="16"/>
              </w:rPr>
              <w:t xml:space="preserve">4,212.19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4,212.19</w:t>
            </w:r>
          </w:p>
        </w:tc>
        <w:tc>
          <w:tcPr>
            <w:tcW w:w="1380" w:type="dxa"/>
            <w:tcBorders/>
            <w:vAlign w:val="center"/>
          </w:tcPr>
          <w:p>
            <w:pPr>
              <w:snapToGrid w:val="0"/>
              <w:jc w:val="right"/>
            </w:pPr>
            <w:r>
              <w:rPr>
                <w:rFonts w:ascii="宋体" w:eastAsia="宋体" w:hAnsi="宋体" w:cs="宋体"/>
                <w:b w:val="0"/>
                <w:i w:val="0"/>
                <w:color w:val="000000"/>
                <w:sz w:val="16"/>
              </w:rPr>
              <w:t xml:space="preserve">4,212.19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2,712,093.26</w:t>
            </w:r>
          </w:p>
        </w:tc>
        <w:tc>
          <w:tcPr>
            <w:tcW w:w="1380" w:type="dxa"/>
            <w:tcBorders/>
            <w:vAlign w:val="center"/>
          </w:tcPr>
          <w:p>
            <w:pPr>
              <w:snapToGrid w:val="0"/>
              <w:jc w:val="right"/>
            </w:pPr>
            <w:r>
              <w:rPr>
                <w:rFonts w:ascii="宋体" w:eastAsia="宋体" w:hAnsi="宋体" w:cs="宋体"/>
                <w:b w:val="0"/>
                <w:i w:val="0"/>
                <w:color w:val="000000"/>
                <w:sz w:val="16"/>
              </w:rPr>
              <w:t xml:space="preserve">2,712,093.26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2,712,093.26</w:t>
            </w:r>
          </w:p>
        </w:tc>
        <w:tc>
          <w:tcPr>
            <w:tcW w:w="1380" w:type="dxa"/>
            <w:tcBorders/>
            <w:vAlign w:val="center"/>
          </w:tcPr>
          <w:p>
            <w:pPr>
              <w:snapToGrid w:val="0"/>
              <w:jc w:val="right"/>
            </w:pPr>
            <w:r>
              <w:rPr>
                <w:rFonts w:ascii="宋体" w:eastAsia="宋体" w:hAnsi="宋体" w:cs="宋体"/>
                <w:b w:val="0"/>
                <w:i w:val="0"/>
                <w:color w:val="000000"/>
                <w:sz w:val="16"/>
              </w:rPr>
              <w:t xml:space="preserve">2,712,093.26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2,712,093.26</w:t>
            </w:r>
          </w:p>
        </w:tc>
        <w:tc>
          <w:tcPr>
            <w:tcW w:w="1380" w:type="dxa"/>
            <w:tcBorders/>
            <w:vAlign w:val="center"/>
          </w:tcPr>
          <w:p>
            <w:pPr>
              <w:snapToGrid w:val="0"/>
              <w:jc w:val="right"/>
            </w:pPr>
            <w:r>
              <w:rPr>
                <w:rFonts w:ascii="宋体" w:eastAsia="宋体" w:hAnsi="宋体" w:cs="宋体"/>
                <w:b w:val="0"/>
                <w:i w:val="0"/>
                <w:color w:val="000000"/>
                <w:sz w:val="16"/>
              </w:rPr>
              <w:t xml:space="preserve">2,712,093.26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9"/>
      <w:bookmarkStart w:id="43" w:name="_Toc6061284"/>
      <w:bookmarkStart w:id="44" w:name="_Toc229642691"/>
      <w:bookmarkStart w:id="45" w:name="_Toc190171269"/>
      <w:bookmarkStart w:id="46" w:name="_Toc245797798"/>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3"/>
      <w:bookmarkEnd w:id="44"/>
      <w:bookmarkEnd w:id="45"/>
      <w:bookmarkEnd w:id="46"/>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7" w:name="_Toc940268779"/>
      <w:bookmarkStart w:id="48" w:name="_Toc1512537805"/>
      <w:bookmarkStart w:id="49" w:name="_Toc752851347"/>
      <w:bookmarkStart w:id="50" w:name="_Toc576593978"/>
      <w:r>
        <w:rPr>
          <w:rFonts w:ascii="黑体" w:eastAsia="黑体" w:hAnsi="黑体" w:hint="eastAsia"/>
          <w:bCs w:val="0"/>
          <w:sz w:val="30"/>
          <w:szCs w:val="30"/>
          <w:highlight w:val="none"/>
          <w:u w:val="none"/>
          <w:lang w:val="en-US" w:eastAsia="zh-CN"/>
        </w:rPr>
        <w:t xml:space="preserve">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天津市数据发展中心</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236,517,983.26</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减少50,499,569.50元，下降17.595%</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人员减少，基本支出有所减少；信息化项目减少，项目支出有所减少</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一般公共预算财政拨款收入230,184,677.03元、事业收入3,860,142.00元、其他收入1,052,856.01元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一般公共服务支出217,942,751.33元、科学技术支出5,279.40元、社会保障和就业支出10,344,185.12元、卫生健康支出4,986,204.77元、债务付息支出2,712,093.26元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1" w:name="_Toc1458959096"/>
      <w:bookmarkStart w:id="52" w:name="_Toc1912694027"/>
      <w:bookmarkStart w:id="53" w:name="_Toc198940905"/>
      <w:bookmarkStart w:id="54" w:name="_Toc1368772982"/>
      <w:r>
        <w:rPr>
          <w:rFonts w:ascii="黑体" w:eastAsia="黑体" w:hAnsi="黑体" w:cs="仿宋_GB2312" w:hint="eastAsia"/>
          <w:bCs w:val="0"/>
          <w:sz w:val="30"/>
          <w:szCs w:val="30"/>
          <w:highlight w:val="none"/>
          <w:u w:val="none"/>
          <w:lang w:val="en-US" w:eastAsia="zh-CN"/>
        </w:rPr>
        <w:t xml:space="preserve">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天津市数据发展中心</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235,097,675.04</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减少50,838,726.92元，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人员、信息化项目减少，一般公共预算财政拨款收入有所减少</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一般公共预算财政拨款收入230,184,677.03元，占97.910%；事业收入3,860,142.00元，占1.642%；其他收入1,052,856.01元，占0.448%</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5" w:name="_Toc757245026"/>
      <w:bookmarkStart w:id="56" w:name="_Toc2115235603"/>
      <w:bookmarkStart w:id="57" w:name="_Toc1122681810"/>
      <w:bookmarkStart w:id="58" w:name="_Toc965799846"/>
      <w:r>
        <w:rPr>
          <w:rFonts w:ascii="黑体" w:eastAsia="黑体" w:hAnsi="黑体" w:cs="仿宋_GB2312" w:hint="eastAsia"/>
          <w:bCs w:val="0"/>
          <w:sz w:val="30"/>
          <w:szCs w:val="30"/>
          <w:highlight w:val="none"/>
          <w:u w:val="none"/>
          <w:lang w:val="en-US" w:eastAsia="zh-CN"/>
        </w:rPr>
        <w:t xml:space="preserve">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天津市数据发展中心</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235,990,513.88</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减少50,434,646.04元，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人员减少，基本支出有所减少；信息化项目减少，项目支出有所减少</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基本支出107,450,635.90元，占45.532%；项目支出128,539,877.98元，占54.468%</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9" w:name="_Toc1029059860"/>
      <w:bookmarkStart w:id="60" w:name="_Toc1516607696"/>
      <w:bookmarkStart w:id="61" w:name="_Toc1320487183"/>
      <w:bookmarkStart w:id="62" w:name="_Toc1121858128"/>
      <w:r>
        <w:rPr>
          <w:rFonts w:ascii="黑体" w:eastAsia="黑体" w:hAnsi="黑体" w:hint="eastAsia"/>
          <w:bCs w:val="0"/>
          <w:sz w:val="30"/>
          <w:szCs w:val="30"/>
          <w:highlight w:val="none"/>
          <w:u w:val="none"/>
          <w:lang w:val="en-US" w:eastAsia="zh-CN"/>
        </w:rPr>
        <w:t xml:space="preserve">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天津市数据发展中心</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230,498,146.52</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减少50,494,998.31元，下降17.970%，</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人员减少，基本支出有所减少；信息化项目减少，项目支出有所减少</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一般公共预算财政拨款230,184,677.03元、年初财政拨款结转和结余313,469.49元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一般公共服务支出212,450,383.97元、科学技术支出5,279.40元、社会保障和就业支出10,344,185.12元、卫生健康支出4,986,204.77元、债务付息支出2,712,093.26元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3" w:name="_Toc1723257729"/>
      <w:bookmarkStart w:id="64" w:name="_Toc163136636"/>
      <w:bookmarkStart w:id="65" w:name="_Toc1332076583"/>
      <w:bookmarkStart w:id="66" w:name="_Toc1142140429"/>
      <w:r>
        <w:rPr>
          <w:rFonts w:ascii="黑体" w:eastAsia="黑体" w:hAnsi="黑体" w:cs="仿宋_GB2312" w:hint="eastAsia"/>
          <w:sz w:val="30"/>
          <w:szCs w:val="30"/>
          <w:highlight w:val="none"/>
          <w:u w:val="none"/>
          <w:lang w:val="en-US" w:eastAsia="zh-CN"/>
        </w:rPr>
        <w:t xml:space="preserve">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天津市数据发展中心2024年度部门决算一般公共预算财政拨款支出合计230,498,146.52元，占本年支出合计的97.673%。与2023年度相比，一般公共预算财政拨款支出</w:t>
      </w:r>
      <w:r>
        <w:rPr>
          <w:rFonts w:eastAsia="仿宋_GB2312" w:hint="eastAsia"/>
          <w:sz w:val="30"/>
          <w:szCs w:val="30"/>
          <w:highlight w:val="none"/>
          <w:u w:val="none"/>
          <w:lang w:val="en-US" w:eastAsia="zh-CN"/>
        </w:rPr>
        <w:t xml:space="preserve">减少50,494,998.31元</w:t>
      </w:r>
      <w:r>
        <w:rPr>
          <w:rFonts w:eastAsia="仿宋_GB2312" w:hint="eastAsia"/>
          <w:sz w:val="30"/>
          <w:szCs w:val="30"/>
          <w:highlight w:val="none"/>
          <w:u w:val="none"/>
          <w:lang w:val="en-US" w:eastAsia="zh-CN"/>
        </w:rPr>
        <w:t xml:space="preserve">，下降17.970%</w:t>
      </w:r>
      <w:r>
        <w:rPr>
          <w:rFonts w:eastAsia="仿宋_GB2312" w:hint="eastAsia"/>
          <w:sz w:val="30"/>
          <w:szCs w:val="30"/>
          <w:highlight w:val="none"/>
          <w:u w:val="none"/>
          <w:lang w:val="en-US" w:eastAsia="zh-CN"/>
        </w:rPr>
        <w:t xml:space="preserve">，主要原因是人员、信息化项目有所减少。</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2024年度一般公共预算财政拨款支出230,498,146.52元，主要用于以下方面：</w:t>
      </w:r>
      <w:r>
        <w:rPr>
          <w:rFonts w:eastAsia="仿宋_GB2312" w:hint="eastAsia"/>
          <w:sz w:val="30"/>
          <w:szCs w:val="30"/>
          <w:highlight w:val="none"/>
          <w:u w:val="none"/>
          <w:lang w:val="en-US" w:eastAsia="zh-CN"/>
        </w:rPr>
        <w:t xml:space="preserve">一般公共服务支出（类）支出212,450,383.97元，占92.170%,科学技术支出（类）支出5,279.40元，占0.002%,社会保障和就业支出（类）支出10,344,185.12元，占4.488%,卫生健康支出（类）支出4,986,204.77元，占2.163%,债务付息支出（类）支出2,712,093.26元，占1.177%</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2024年度一般公共预算财政拨款支出年初预算为182,921,000.00元，支出决算为230,498,146.52元</w:t>
      </w:r>
      <w:r>
        <w:rPr>
          <w:rFonts w:eastAsia="仿宋_GB2312" w:hint="eastAsia"/>
          <w:sz w:val="30"/>
          <w:szCs w:val="30"/>
          <w:highlight w:val="none"/>
          <w:u w:val="none"/>
          <w:lang w:val="en-US" w:eastAsia="zh-CN"/>
        </w:rPr>
        <w:t xml:space="preserve">，完成年初预算的126.010%</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一般公共服务支出（类）网信事务（款）信息安全事务（项）年初预算为75,861,000.00元，支出决算为125,299,854.00元，完成年初预算的165.170%，决算数大于预算数的主要原因是：信息化建设项目支出未纳入年初预算，年中追加预算。</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2.一般公共服务支出（类）网信事务（款）事业运行（项）年初预算为89,399,000.00元，支出决算为86,946,829.87元，完成年初预算的97.257%，决算数小于预算数的主要原因是：厉行节约，商品和服务支出有所减少。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3.一般公共服务支出（类）网信事务（款）其他网信事务支出（项）年初预算为0.00元，支出决算为203,700.10元，决算数大于预算数的主要原因是：抚恤金未纳入年初预算，年中追加预算。</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4.科学技术支出（类）基础研究（款）专项基础科研（项）年初预算为23,000.00元，支出决算为1,067.21元，完成年初预算的4.640%，决算数小于预算数的主要原因是：课题费用按需求陆续支付。</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5.科学技术支出（类）其他科学技术支出（款）其他科学技术支出（项）年初预算为4,000.00元，支出决算为4,212.19元，完成年初预算的105.305%，决算数大于预算数的主要原因是：按照实际情况据实列支。</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6.社会保障和就业支出（类）行政事业单位养老支出（款）机关事业单位基本养老保险缴费支出（项）年初预算为6,515,000.00元，支出决算为6,153,590.08元，完成年初预算的94.453%，决算数小于预算数的主要原因是：人员动态变化。</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7.社会保障和就业支出（类）行政事业单位养老支出（款）机关事业单位职业年金缴费支出（项）年初预算为3,258,000.00元，支出决算为4,190,595.04元，完成年初预算的128.625%，决算数大于预算数的主要原因是：人员动态变化。</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8.卫生健康支出（类）行政事业单位医疗（款）行政单位医疗（项）年初预算为454,000.00元，支出决算为454,000.00元，完成年初预算的100.000%，决算数与预算数持平的主要原因是：厉行节约，严格按照预算执行。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9.卫生健康支出（类）行政事业单位医疗（款）事业单位医疗（项）年初预算为3,638,000.00元，支出决算为3,519,404.77元，完成年初预算的96.740%，决算数小于预算数的主要原因是：人员动态变化。</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10.卫生健康支出（类）行政事业单位医疗（款）公务员医疗补助（项）年初预算为91,000.00元，支出决算为91,000.00元，完成年初预算的100.000%，决算数与预算数持平的主要原因是：厉行节约，严格按照预算执行。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11.卫生健康支出（类）行政事业单位医疗（款）其他行政事业单位医疗支出（项）年初预算为966,000.00元，支出决算为921,800.00元，完成年初预算的95.424%，决算数小于预算数的主要原因是：人员动态变化。</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12.债务付息支出（类）地方政府一般债务付息支出（款）地方政府一般债券付息支出（项）年初预算为2,712,000.00元，支出决算为2,712,093.26元，完成年初预算的100.003%，决算数大于预算数的主要原因是：按照实际情况据实列支。</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7" w:name="_Toc1127616914"/>
      <w:bookmarkStart w:id="68" w:name="_Toc1828187861"/>
      <w:bookmarkStart w:id="69" w:name="_Toc1745353317"/>
      <w:bookmarkStart w:id="70" w:name="_Toc1648307680"/>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天津市数据发展中心</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102,277,219.76</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减少8,113,097.13元，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人员减少导致人员经费减少</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人员经费92,952,900.77元，主要包括</w:t>
      </w:r>
      <w:r>
        <w:rPr>
          <w:rFonts w:eastAsia="仿宋_GB2312" w:hint="eastAsia"/>
          <w:sz w:val="30"/>
          <w:szCs w:val="30"/>
          <w:highlight w:val="none"/>
          <w:u w:val="none"/>
          <w:lang w:val="en-US" w:eastAsia="zh-CN"/>
        </w:rPr>
        <w:t xml:space="preserve">基本工资、津贴补贴、奖金、绩效工资、机关事业单位基本养老保险缴费、职业年金缴费、职工基本医疗保险缴费、公务员医疗补助缴费、其他社会保障缴费、住房公积金、医疗费、其他工资福利支出、离休费、退休费、医疗费补助、奖励金</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公用经费9,324,318.99元，主要包括</w:t>
      </w:r>
      <w:r>
        <w:rPr>
          <w:rFonts w:eastAsia="仿宋_GB2312" w:hint="eastAsia"/>
          <w:sz w:val="30"/>
          <w:szCs w:val="30"/>
          <w:highlight w:val="none"/>
          <w:u w:val="none"/>
          <w:lang w:val="en-US" w:eastAsia="zh-CN"/>
        </w:rPr>
        <w:t xml:space="preserve">办公费、印刷费、水费、电费、邮电费、取暖费、物业管理费、差旅费、维修（护）费、培训费、委托业务费、工会经费、福利费、公务用车运行维护费、其他交通费用、税金及附加费用、其他商品和服务支出、办公设备购置、其他资本性支出</w:t>
      </w:r>
      <w:bookmarkStart w:id="71" w:name="_GoBack"/>
      <w:bookmarkEnd w:id="71"/>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2" w:name="_Toc568131460"/>
      <w:bookmarkStart w:id="73" w:name="_Toc314288823"/>
      <w:bookmarkStart w:id="74" w:name="_Toc1674064446"/>
      <w:bookmarkStart w:id="75" w:name="_Toc157358551"/>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72"/>
      <w:bookmarkEnd w:id="73"/>
      <w:bookmarkEnd w:id="74"/>
      <w:bookmarkEnd w:id="75"/>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天津市数据发展中心2024年度无政府性基金预算财政拨款收入、支出和结转结余。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6" w:name="_Toc873153658"/>
      <w:bookmarkStart w:id="77" w:name="_Toc1172797200"/>
      <w:bookmarkStart w:id="78" w:name="_Toc1589960188"/>
      <w:bookmarkStart w:id="79" w:name="_Toc1817884575"/>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6"/>
      <w:bookmarkEnd w:id="77"/>
      <w:bookmarkEnd w:id="78"/>
      <w:bookmarkEnd w:id="79"/>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天津市数据发展中心2024年度无国有资本经营预算财政拨款收入、支出和结转结余。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0" w:name="_Toc1597628234"/>
      <w:bookmarkStart w:id="81" w:name="_Toc1321860095"/>
      <w:bookmarkStart w:id="82" w:name="_Toc936206156"/>
      <w:bookmarkStart w:id="83" w:name="_Toc1337770055"/>
      <w:r>
        <w:rPr>
          <w:rFonts w:ascii="黑体" w:eastAsia="黑体" w:hAnsi="黑体" w:cs="仿宋_GB2312" w:hint="eastAsia"/>
          <w:sz w:val="30"/>
          <w:szCs w:val="30"/>
          <w:highlight w:val="none"/>
          <w:u w:val="none"/>
          <w:lang w:val="en-US" w:eastAsia="zh-CN"/>
        </w:rPr>
        <w:t xml:space="preserve">九、财政拨款“三公”经费支出决算情况说明</w:t>
      </w:r>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4" w:name="_Toc784288450"/>
      <w:bookmarkStart w:id="85" w:name="_Toc99152753"/>
      <w:r>
        <w:rPr>
          <w:rFonts w:ascii="楷体" w:eastAsia="楷体" w:hAnsi="楷体" w:cs="楷体" w:hint="eastAsia"/>
          <w:b/>
          <w:bCs/>
          <w:sz w:val="30"/>
          <w:szCs w:val="30"/>
          <w:highlight w:val="none"/>
          <w:u w:val="none"/>
          <w:lang w:val="en-US" w:eastAsia="zh-CN"/>
        </w:rPr>
        <w:t xml:space="preserve">（一）总体情况</w:t>
      </w:r>
      <w:bookmarkEnd w:id="84"/>
      <w:bookmarkEnd w:id="85"/>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89,116.76</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89,116.76</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支出决算较上年减少172,310.87元</w:t>
      </w:r>
      <w:r>
        <w:rPr>
          <w:rFonts w:eastAsia="仿宋_GB2312" w:hint="eastAsia"/>
          <w:sz w:val="30"/>
          <w:szCs w:val="30"/>
          <w:highlight w:val="none"/>
          <w:u w:val="none"/>
          <w:lang w:val="en-US" w:eastAsia="zh-CN"/>
        </w:rPr>
        <w:t xml:space="preserve">，下降65.911%</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决算数与预算数持平的主要原因是合理安排三公经费，严控“三公”经费支出，严格按预算执行；</w:t>
      </w:r>
      <w:r>
        <w:rPr>
          <w:rFonts w:eastAsia="仿宋_GB2312" w:hint="eastAsia"/>
          <w:sz w:val="30"/>
          <w:szCs w:val="30"/>
          <w:highlight w:val="none"/>
          <w:u w:val="none"/>
          <w:lang w:val="en-US" w:eastAsia="zh-CN"/>
        </w:rPr>
        <w:t xml:space="preserve">决算数较上年减少的主要原因是厉行节约，落实过紧日子思想，合理安排三公经费支出，压减公务用车运行维护费支出。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6" w:name="_Toc13009599"/>
      <w:bookmarkStart w:id="87" w:name="_Toc281353864"/>
      <w:r>
        <w:rPr>
          <w:rFonts w:ascii="楷体" w:eastAsia="楷体" w:hAnsi="楷体" w:cs="楷体" w:hint="eastAsia"/>
          <w:b/>
          <w:bCs/>
          <w:sz w:val="30"/>
          <w:szCs w:val="30"/>
          <w:highlight w:val="none"/>
          <w:u w:val="none"/>
          <w:lang w:val="en-US" w:eastAsia="zh-CN"/>
        </w:rPr>
        <w:t xml:space="preserve">（二）具体情况</w:t>
      </w:r>
      <w:bookmarkEnd w:id="86"/>
      <w:bookmarkEnd w:id="8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决算数与预算数持平的主要原因是本年度未用财政拨款经费列支因公出国（境）费；</w:t>
      </w:r>
      <w:r>
        <w:rPr>
          <w:rFonts w:eastAsia="仿宋_GB2312" w:hint="eastAsia"/>
          <w:sz w:val="30"/>
          <w:szCs w:val="30"/>
          <w:highlight w:val="none"/>
          <w:u w:val="none"/>
          <w:lang w:val="en-US" w:eastAsia="zh-CN"/>
        </w:rPr>
        <w:t xml:space="preserve">决算数较上年持平的主要原因是本年度未用财政拨款经费列支因公出国（境）费。</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89,116.76</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89,116.76</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支出决算较上年减少172,310.87元</w:t>
      </w:r>
      <w:r>
        <w:rPr>
          <w:rFonts w:eastAsia="仿宋_GB2312" w:hint="eastAsia"/>
          <w:sz w:val="30"/>
          <w:szCs w:val="30"/>
          <w:highlight w:val="none"/>
          <w:u w:val="none"/>
          <w:lang w:val="en-US" w:eastAsia="zh-CN"/>
        </w:rPr>
        <w:t xml:space="preserve">，下降65.911%</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决算数与预算数持平的主要原因是合理安排公车使用，严控公务用车运行维护费支出，严格按预算执行；</w:t>
      </w:r>
      <w:r>
        <w:rPr>
          <w:rFonts w:eastAsia="仿宋_GB2312" w:hint="eastAsia"/>
          <w:sz w:val="30"/>
          <w:szCs w:val="30"/>
          <w:highlight w:val="none"/>
          <w:u w:val="none"/>
          <w:lang w:val="en-US" w:eastAsia="zh-CN"/>
        </w:rPr>
        <w:t xml:space="preserve">决算数较上年减少的主要原因是厉行节约，合理安排公务用车使用，压减公务用车运行维护费支出。</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89,116.76</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89,116.76</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支出决算较上年减少970.78元</w:t>
      </w:r>
      <w:r>
        <w:rPr>
          <w:rFonts w:eastAsia="仿宋_GB2312" w:hint="eastAsia"/>
          <w:sz w:val="30"/>
          <w:szCs w:val="30"/>
          <w:highlight w:val="none"/>
          <w:u w:val="none"/>
          <w:lang w:val="en-US" w:eastAsia="zh-CN"/>
        </w:rPr>
        <w:t xml:space="preserve">，下降1.078%</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决算数与预算数持平的主要原因是合理安排公车使用，严控公务用车运行维护费支出，严格按预算执行；</w:t>
      </w:r>
      <w:r>
        <w:rPr>
          <w:rFonts w:eastAsia="仿宋_GB2312" w:hint="eastAsia"/>
          <w:sz w:val="30"/>
          <w:szCs w:val="30"/>
          <w:highlight w:val="none"/>
          <w:u w:val="none"/>
          <w:lang w:val="en-US" w:eastAsia="zh-CN"/>
        </w:rPr>
        <w:t xml:space="preserve">决算数较上年减少的主要原因是厉行节约，合理安排公务用车使用，压减公务用车运行维护费支出。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8</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支出决算较上年减少171,340.09元</w:t>
      </w:r>
      <w:r>
        <w:rPr>
          <w:rFonts w:eastAsia="仿宋_GB2312" w:hint="eastAsia"/>
          <w:sz w:val="30"/>
          <w:szCs w:val="30"/>
          <w:highlight w:val="none"/>
          <w:u w:val="none"/>
          <w:lang w:val="en-US" w:eastAsia="zh-CN"/>
        </w:rPr>
        <w:t xml:space="preserve">，下降100.000%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决算数与预算数持平的主要原因是本年度未用财政拨款经费列支公务用车购置费；</w:t>
      </w:r>
      <w:r>
        <w:rPr>
          <w:rFonts w:eastAsia="仿宋_GB2312" w:hint="eastAsia"/>
          <w:sz w:val="30"/>
          <w:szCs w:val="30"/>
          <w:highlight w:val="none"/>
          <w:u w:val="none"/>
          <w:lang w:val="en-US" w:eastAsia="zh-CN"/>
        </w:rPr>
        <w:t xml:space="preserve">决算数较上年减少的主要原因是本年度未用财政拨款经费列支公务用车购置费。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0.00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0.00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持平</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支出决算较上年持平</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决算数与预算数持平的主要原因是本年度未用财政拨款经费列支公务接待费；</w:t>
      </w:r>
      <w:r>
        <w:rPr>
          <w:rFonts w:ascii="Times New Roman" w:eastAsia="仿宋_GB2312" w:hAnsi="Times New Roman" w:cs="Times New Roman" w:hint="eastAsia"/>
          <w:sz w:val="30"/>
          <w:szCs w:val="30"/>
          <w:highlight w:val="none"/>
          <w:u w:val="none"/>
          <w:lang w:val="en-US" w:eastAsia="zh-CN"/>
        </w:rPr>
        <w:t xml:space="preserve">决算数较上年持平的主要原因是本年度未用财政拨款经费列支公务接待费。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8" w:name="_Toc2102885201"/>
      <w:bookmarkStart w:id="89" w:name="_Toc1349690397"/>
      <w:bookmarkStart w:id="90" w:name="_Toc1895013942"/>
      <w:bookmarkStart w:id="91" w:name="_Toc204182323"/>
      <w:r>
        <w:rPr>
          <w:rFonts w:ascii="黑体" w:eastAsia="黑体" w:hAnsi="黑体" w:cs="仿宋_GB2312" w:hint="eastAsia"/>
          <w:sz w:val="30"/>
          <w:szCs w:val="30"/>
          <w:highlight w:val="none"/>
          <w:u w:val="none"/>
          <w:lang w:val="en-US" w:eastAsia="zh-CN"/>
        </w:rPr>
        <w:t xml:space="preserve">十、机关运行经费支出情况说明</w:t>
      </w:r>
      <w:bookmarkEnd w:id="88"/>
      <w:bookmarkEnd w:id="89"/>
      <w:bookmarkEnd w:id="90"/>
      <w:bookmarkEnd w:id="9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天津市数据发展中心2024年度无机关运行经费。</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2" w:name="_Toc13434755"/>
      <w:bookmarkStart w:id="93" w:name="_Toc169354537"/>
      <w:bookmarkStart w:id="94" w:name="_Toc376739118"/>
      <w:bookmarkStart w:id="95" w:name="_Toc2053194528"/>
      <w:r>
        <w:rPr>
          <w:rFonts w:ascii="黑体" w:eastAsia="黑体" w:hAnsi="黑体" w:cs="仿宋_GB2312" w:hint="eastAsia"/>
          <w:sz w:val="30"/>
          <w:szCs w:val="30"/>
          <w:highlight w:val="none"/>
          <w:u w:val="none"/>
          <w:lang w:val="en-US" w:eastAsia="zh-CN"/>
        </w:rPr>
        <w:t xml:space="preserve">十一、政府采购支出情况说明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天津市数据发展中心2024年政府采购支出总额78,356,142.19元，其中：政府采购货物支出2,169,810.90元、政府采购工程支出0.00元、政府采购服务支出76,186,331.29元。授予中小企业合同金额42,838,892.19元，占政府采购支出总额的54.672%，其中：授予小微企业合同金额21,656,522.19元，占政府采购支出总额的27.639%；货物采购授予中小企业合同金额占货物支出金额的59.932%，工程采购授予中小企业合同金额占工程支出金额的0.000%，服务采购授予中小企业合同金额占服务支出金额的54.522%。</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6" w:name="_Toc1072564870"/>
      <w:bookmarkStart w:id="97" w:name="_Toc925871084"/>
      <w:bookmarkStart w:id="98" w:name="_Toc125708453"/>
      <w:bookmarkStart w:id="99" w:name="_Toc312144350"/>
      <w:r>
        <w:rPr>
          <w:rFonts w:ascii="黑体" w:eastAsia="黑体" w:hAnsi="黑体" w:cs="仿宋_GB2312" w:hint="eastAsia"/>
          <w:sz w:val="30"/>
          <w:szCs w:val="30"/>
          <w:highlight w:val="none"/>
          <w:u w:val="none"/>
          <w:lang w:val="en-US" w:eastAsia="zh-CN"/>
        </w:rPr>
        <w:t xml:space="preserve">十二、国有资产占有使用情况说明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100" w:name="_Toc620037172"/>
      <w:r>
        <w:rPr>
          <w:rFonts w:ascii="Times New Roman" w:eastAsia="仿宋_GB2312" w:hAnsi="Times New Roman" w:cs="Times New Roman" w:hint="eastAsia"/>
          <w:sz w:val="30"/>
          <w:szCs w:val="30"/>
          <w:highlight w:val="none"/>
          <w:u w:val="none"/>
          <w:lang w:val="en-US" w:eastAsia="zh-CN"/>
        </w:rPr>
        <w:t xml:space="preserve">截至2024年12月31日，天津市数据发展中心共有车辆8辆</w:t>
      </w:r>
      <w:r>
        <w:rPr>
          <w:rFonts w:ascii="Times New Roman" w:eastAsia="仿宋_GB2312" w:hAnsi="Times New Roman" w:cs="Times New Roman" w:hint="eastAsia"/>
          <w:sz w:val="30"/>
          <w:szCs w:val="30"/>
          <w:highlight w:val="none"/>
          <w:u w:val="none"/>
          <w:lang w:val="en-US" w:eastAsia="zh-CN"/>
        </w:rPr>
        <w:t xml:space="preserve">，其中：</w:t>
      </w:r>
      <w:r>
        <w:rPr>
          <w:rFonts w:ascii="Times New Roman" w:eastAsia="仿宋_GB2312" w:hAnsi="Times New Roman" w:cs="Times New Roman" w:hint="eastAsia"/>
          <w:sz w:val="30"/>
          <w:szCs w:val="30"/>
          <w:highlight w:val="none"/>
          <w:u w:val="none"/>
          <w:lang w:val="en-US" w:eastAsia="zh-CN"/>
        </w:rPr>
        <w:t xml:space="preserve">机要通信用车4辆、其他用车4辆</w:t>
      </w:r>
      <w:r>
        <w:rPr>
          <w:rFonts w:ascii="Times New Roman" w:eastAsia="仿宋_GB2312" w:hAnsi="Times New Roman" w:cs="Times New Roman" w:hint="eastAsia"/>
          <w:sz w:val="30"/>
          <w:szCs w:val="30"/>
          <w:highlight w:val="none"/>
          <w:u w:val="none"/>
          <w:lang w:val="en-US" w:eastAsia="zh-CN"/>
        </w:rPr>
        <w:t xml:space="preserve">，其他用车主要包括业务用车</w:t>
      </w:r>
      <w:r>
        <w:rPr>
          <w:rFonts w:ascii="Times New Roman" w:eastAsia="仿宋_GB2312" w:hAnsi="Times New Roman" w:cs="Times New Roman" w:hint="eastAsia"/>
          <w:sz w:val="30"/>
          <w:szCs w:val="30"/>
          <w:highlight w:val="none"/>
          <w:u w:val="none"/>
          <w:lang w:val="en-US" w:eastAsia="zh-CN"/>
        </w:rPr>
        <w:t xml:space="preserve">。单价100万元以上的设备0台（套）。</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1805544570"/>
      <w:bookmarkStart w:id="102" w:name="_Toc448802626"/>
      <w:bookmarkStart w:id="103" w:name="_Toc2055024476"/>
      <w:r>
        <w:rPr>
          <w:rFonts w:ascii="黑体" w:eastAsia="黑体" w:hAnsi="黑体" w:cs="仿宋_GB2312" w:hint="eastAsia"/>
          <w:sz w:val="30"/>
          <w:szCs w:val="30"/>
          <w:highlight w:val="none"/>
          <w:u w:val="none"/>
          <w:lang w:val="en-US" w:eastAsia="zh-CN"/>
        </w:rPr>
        <w:t xml:space="preserve">十三、预算绩效情况说明</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    根据预算绩效管理要求，天津市数据发展中心已对81个2024年度市级项目开展绩效自评，涉及金额125,654,301.80元，自评结果已随部门决算一并公开。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default"/>
          <w:sz w:val="30"/>
          <w:szCs w:val="30"/>
          <w:highlight w:val="none"/>
          <w:u w:val="none"/>
          <w:lang w:val="en-US" w:eastAsia="zh-CN"/>
        </w:rPr>
        <w:t xml:space="preserve">    本部门2024年度已对2个项目开展部门评价，涉及金额8,491,100.00元。</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4" w:name="_Toc1063166918"/>
      <w:bookmarkStart w:id="105" w:name="_Toc816873431"/>
      <w:bookmarkStart w:id="106" w:name="_Toc1374094560"/>
      <w:bookmarkStart w:id="107" w:name="_Toc1843655880"/>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4"/>
      <w:bookmarkEnd w:id="105"/>
      <w:bookmarkEnd w:id="106"/>
      <w:bookmarkEnd w:id="107"/>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天津市数据发展中心不属于乡、镇、街级单位，不涉及公开2024年度教育、医疗卫生、社会保障和就业、住房保障、涉农补贴等民生支出情况。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8" w:name="_Toc328799546"/>
      <w:bookmarkStart w:id="109" w:name="_Toc282832597"/>
      <w:bookmarkStart w:id="110" w:name="_Toc368130082"/>
      <w:bookmarkStart w:id="111" w:name="_Toc1582447786"/>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8"/>
      <w:bookmarkEnd w:id="109"/>
      <w:bookmarkEnd w:id="110"/>
      <w:bookmarkEnd w:id="1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5.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3.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4.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vt:lpwstr>
  </property>
</Properties>
</file>

<file path=customXml/item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94c20284-5daf-437f-afc2-b95276a97113}">
  <ds:schemaRefs/>
</ds:datastoreItem>
</file>

<file path=customXml/itemProps12.xml><?xml version="1.0" encoding="utf-8"?>
<ds:datastoreItem xmlns:ds="http://schemas.openxmlformats.org/officeDocument/2006/customXml" ds:itemID="{5ae26f72-fa8e-4537-a3dd-d3b8478cfcfe}">
  <ds:schemaRefs/>
</ds:datastoreItem>
</file>

<file path=customXml/itemProps13.xml><?xml version="1.0" encoding="utf-8"?>
<ds:datastoreItem xmlns:ds="http://schemas.openxmlformats.org/officeDocument/2006/customXml" ds:itemID="{fed59827-4645-40ff-a724-9f89096cf019}">
  <ds:schemaRefs/>
</ds:datastoreItem>
</file>

<file path=customXml/itemProps14.xml><?xml version="1.0" encoding="utf-8"?>
<ds:datastoreItem xmlns:ds="http://schemas.openxmlformats.org/officeDocument/2006/customXml" ds:itemID="{bd026816-a8a2-4241-bc81-c89b8d4f3340}">
  <ds:schemaRefs/>
</ds:datastoreItem>
</file>

<file path=customXml/itemProps15.xml><?xml version="1.0" encoding="utf-8"?>
<ds:datastoreItem xmlns:ds="http://schemas.openxmlformats.org/officeDocument/2006/customXml" ds:itemID="{ecf4e218-7aaa-47f4-afdd-e2b4ce052896}">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762fe463-9158-4ad3-946b-699adab088e5}">
  <ds:schemaRefs/>
</ds:datastoreItem>
</file>

<file path=customXml/itemProps18.xml><?xml version="1.0" encoding="utf-8"?>
<ds:datastoreItem xmlns:ds="http://schemas.openxmlformats.org/officeDocument/2006/customXml" ds:itemID="{4f63a560-0080-4a2d-9b9d-d75b1da56683}">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d6fbf1f4-6224-409a-9fcb-9dfa953478da}">
  <ds:schemaRefs/>
</ds:datastoreItem>
</file>

<file path=customXml/itemProps21.xml><?xml version="1.0" encoding="utf-8"?>
<ds:datastoreItem xmlns:ds="http://schemas.openxmlformats.org/officeDocument/2006/customXml" ds:itemID="{69caf7e9-83ee-4d23-8dc7-502960e8f893}">
  <ds:schemaRefs/>
</ds:datastoreItem>
</file>

<file path=customXml/itemProps22.xml><?xml version="1.0" encoding="utf-8"?>
<ds:datastoreItem xmlns:ds="http://schemas.openxmlformats.org/officeDocument/2006/customXml" ds:itemID="{09a94117-88a3-4e0b-adb3-e69ef559bb83}">
  <ds:schemaRefs/>
</ds:datastoreItem>
</file>

<file path=customXml/itemProps23.xml><?xml version="1.0" encoding="utf-8"?>
<ds:datastoreItem xmlns:ds="http://schemas.openxmlformats.org/officeDocument/2006/customXml" ds:itemID="{fde1a1c2-fbc7-499d-a1a7-2aef61e292aa}">
  <ds:schemaRefs/>
</ds:datastoreItem>
</file>

<file path=customXml/itemProps24.xml><?xml version="1.0" encoding="utf-8"?>
<ds:datastoreItem xmlns:ds="http://schemas.openxmlformats.org/officeDocument/2006/customXml" ds:itemID="{c4b34e17-0104-4edc-8b65-fee07f5d6036}">
  <ds:schemaRefs/>
</ds:datastoreItem>
</file>

<file path=customXml/itemProps25.xml><?xml version="1.0" encoding="utf-8"?>
<ds:datastoreItem xmlns:ds="http://schemas.openxmlformats.org/officeDocument/2006/customXml" ds:itemID="{5cee1daa-2e55-4f5c-85d1-366dfbe4870f}">
  <ds:schemaRefs/>
</ds:datastoreItem>
</file>

<file path=customXml/itemProps26.xml><?xml version="1.0" encoding="utf-8"?>
<ds:datastoreItem xmlns:ds="http://schemas.openxmlformats.org/officeDocument/2006/customXml" ds:itemID="{9e235116-2b60-40f7-90b3-ad0db00c8d58}">
  <ds:schemaRefs/>
</ds:datastoreItem>
</file>

<file path=customXml/itemProps27.xml><?xml version="1.0" encoding="utf-8"?>
<ds:datastoreItem xmlns:ds="http://schemas.openxmlformats.org/officeDocument/2006/customXml" ds:itemID="{18eaf0bc-63de-4d5c-bade-39be023db32d}">
  <ds:schemaRefs/>
</ds:datastoreItem>
</file>

<file path=customXml/itemProps3.xml><?xml version="1.0" encoding="utf-8"?>
<ds:datastoreItem xmlns:ds="http://schemas.openxmlformats.org/officeDocument/2006/customXml" ds:itemID="{cc88aea9-b6d6-4ed3-8d23-5498e7b9bef0}">
  <ds:schemaRefs/>
</ds:datastoreItem>
</file>

<file path=customXml/itemProps4.xml><?xml version="1.0" encoding="utf-8"?>
<ds:datastoreItem xmlns:ds="http://schemas.openxmlformats.org/officeDocument/2006/customXml" ds:itemID="{e7b89b85-de50-4fa4-b41b-da9ea0b13fc5}">
  <ds:schemaRefs/>
</ds:datastoreItem>
</file>

<file path=customXml/itemProps5.xml><?xml version="1.0" encoding="utf-8"?>
<ds:datastoreItem xmlns:ds="http://schemas.openxmlformats.org/officeDocument/2006/customXml" ds:itemID="{75280075-3007-485f-9daf-575194e50c9b}">
  <ds:schemaRefs/>
</ds:datastoreItem>
</file>

<file path=customXml/itemProps6.xml><?xml version="1.0" encoding="utf-8"?>
<ds:datastoreItem xmlns:ds="http://schemas.openxmlformats.org/officeDocument/2006/customXml" ds:itemID="{a019e02d-672e-4a1f-a301-3d6cc6bbd6cd}">
  <ds:schemaRefs/>
</ds:datastoreItem>
</file>

<file path=customXml/itemProps7.xml><?xml version="1.0" encoding="utf-8"?>
<ds:datastoreItem xmlns:ds="http://schemas.openxmlformats.org/officeDocument/2006/customXml" ds:itemID="{cc5df07e-bffa-43fa-a3cd-98069df0f687}">
  <ds:schemaRefs/>
</ds:datastoreItem>
</file>

<file path=customXml/itemProps8.xml><?xml version="1.0" encoding="utf-8"?>
<ds:datastoreItem xmlns:ds="http://schemas.openxmlformats.org/officeDocument/2006/customXml" ds:itemID="{ad23279a-c336-4dd7-ba6e-62405502a753}">
  <ds:schemaRefs/>
</ds:datastoreItem>
</file>

<file path=customXml/itemProps9.xml><?xml version="1.0" encoding="utf-8"?>
<ds:datastoreItem xmlns:ds="http://schemas.openxmlformats.org/officeDocument/2006/customXml" ds:itemID="{f3baaf12-834e-4002-b80c-f5a50f7a299f}">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2025-07-05T11:27:00Z</cp:lastPrinted>
  <dcterms:created xsi:type="dcterms:W3CDTF">2019-08-08T02:37:00Z</dcterms:created>
  <dcterms:modified xsi:type="dcterms:W3CDTF">2025-08-15T11:25:04Z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